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7B" w:rsidRPr="00976B7B" w:rsidRDefault="00976B7B" w:rsidP="00976B7B">
      <w:pPr>
        <w:spacing w:before="100" w:beforeAutospacing="1" w:after="100" w:afterAutospacing="1" w:line="240" w:lineRule="auto"/>
        <w:jc w:val="center"/>
        <w:rPr>
          <w:rFonts w:ascii="Arial" w:eastAsia="Times New Roman" w:hAnsi="Arial" w:cs="Arial"/>
          <w:color w:val="264969"/>
          <w:sz w:val="27"/>
          <w:szCs w:val="27"/>
          <w:lang w:eastAsia="ru-RU"/>
        </w:rPr>
      </w:pPr>
      <w:r>
        <w:rPr>
          <w:rFonts w:ascii="Arial" w:eastAsia="Times New Roman" w:hAnsi="Arial" w:cs="Arial"/>
          <w:noProof/>
          <w:color w:val="264969"/>
          <w:sz w:val="27"/>
          <w:szCs w:val="27"/>
          <w:lang w:eastAsia="ru-RU"/>
        </w:rPr>
        <w:drawing>
          <wp:inline distT="0" distB="0" distL="0" distR="0">
            <wp:extent cx="628650" cy="838200"/>
            <wp:effectExtent l="0" t="0" r="0" b="0"/>
            <wp:docPr id="1" name="Рисунок 1" descr="http://kmr.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mr.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976B7B" w:rsidRPr="00976B7B" w:rsidRDefault="00976B7B" w:rsidP="00976B7B">
      <w:pPr>
        <w:spacing w:before="100" w:beforeAutospacing="1" w:after="100" w:afterAutospacing="1" w:line="240" w:lineRule="auto"/>
        <w:jc w:val="center"/>
        <w:rPr>
          <w:rFonts w:ascii="Arial" w:eastAsia="Times New Roman" w:hAnsi="Arial" w:cs="Arial"/>
          <w:color w:val="264969"/>
          <w:sz w:val="27"/>
          <w:szCs w:val="27"/>
          <w:lang w:eastAsia="ru-RU"/>
        </w:rPr>
      </w:pPr>
      <w:bookmarkStart w:id="0" w:name="2"/>
      <w:bookmarkEnd w:id="0"/>
      <w:r w:rsidRPr="00976B7B">
        <w:rPr>
          <w:rFonts w:ascii="Arial" w:eastAsia="Times New Roman" w:hAnsi="Arial" w:cs="Arial"/>
          <w:b/>
          <w:bCs/>
          <w:color w:val="264969"/>
          <w:sz w:val="27"/>
          <w:szCs w:val="27"/>
          <w:lang w:eastAsia="ru-RU"/>
        </w:rPr>
        <w:t>КИЇВСЬКА МІСЬКА РАДА</w:t>
      </w:r>
      <w:r w:rsidRPr="00976B7B">
        <w:rPr>
          <w:rFonts w:ascii="Arial" w:eastAsia="Times New Roman" w:hAnsi="Arial" w:cs="Arial"/>
          <w:b/>
          <w:bCs/>
          <w:color w:val="264969"/>
          <w:sz w:val="27"/>
          <w:szCs w:val="27"/>
          <w:lang w:eastAsia="ru-RU"/>
        </w:rPr>
        <w:br/>
        <w:t>XI сесія IV скликання</w:t>
      </w:r>
    </w:p>
    <w:p w:rsidR="00976B7B" w:rsidRPr="00976B7B" w:rsidRDefault="00976B7B" w:rsidP="00976B7B">
      <w:pPr>
        <w:spacing w:before="100" w:beforeAutospacing="1" w:after="100" w:afterAutospacing="1" w:line="240" w:lineRule="auto"/>
        <w:jc w:val="center"/>
        <w:outlineLvl w:val="1"/>
        <w:rPr>
          <w:rFonts w:ascii="Arial" w:eastAsia="Times New Roman" w:hAnsi="Arial" w:cs="Arial"/>
          <w:b/>
          <w:bCs/>
          <w:color w:val="264969"/>
          <w:sz w:val="36"/>
          <w:szCs w:val="36"/>
          <w:lang w:eastAsia="ru-RU"/>
        </w:rPr>
      </w:pPr>
      <w:bookmarkStart w:id="1" w:name="3"/>
      <w:bookmarkEnd w:id="1"/>
      <w:r w:rsidRPr="00976B7B">
        <w:rPr>
          <w:rFonts w:ascii="Arial" w:eastAsia="Times New Roman" w:hAnsi="Arial" w:cs="Arial"/>
          <w:b/>
          <w:bCs/>
          <w:color w:val="264969"/>
          <w:sz w:val="36"/>
          <w:szCs w:val="36"/>
          <w:lang w:eastAsia="ru-RU"/>
        </w:rPr>
        <w:t>РІШЕННЯ</w:t>
      </w:r>
    </w:p>
    <w:p w:rsidR="00976B7B" w:rsidRPr="00976B7B" w:rsidRDefault="00976B7B" w:rsidP="00976B7B">
      <w:pPr>
        <w:spacing w:before="100" w:beforeAutospacing="1" w:after="100" w:afterAutospacing="1" w:line="240" w:lineRule="auto"/>
        <w:jc w:val="center"/>
        <w:rPr>
          <w:rFonts w:ascii="Arial" w:eastAsia="Times New Roman" w:hAnsi="Arial" w:cs="Arial"/>
          <w:color w:val="264969"/>
          <w:sz w:val="27"/>
          <w:szCs w:val="27"/>
          <w:lang w:eastAsia="ru-RU"/>
        </w:rPr>
      </w:pPr>
      <w:bookmarkStart w:id="2" w:name="4"/>
      <w:bookmarkEnd w:id="2"/>
      <w:r w:rsidRPr="00976B7B">
        <w:rPr>
          <w:rFonts w:ascii="Arial" w:eastAsia="Times New Roman" w:hAnsi="Arial" w:cs="Arial"/>
          <w:color w:val="264969"/>
          <w:sz w:val="27"/>
          <w:szCs w:val="27"/>
          <w:lang w:eastAsia="ru-RU"/>
        </w:rPr>
        <w:t>від 27 жовтня 2005 року N 309/3770</w:t>
      </w:r>
    </w:p>
    <w:p w:rsidR="00976B7B" w:rsidRPr="00976B7B" w:rsidRDefault="00976B7B" w:rsidP="00976B7B">
      <w:pPr>
        <w:spacing w:before="100" w:beforeAutospacing="1" w:after="100" w:afterAutospacing="1" w:line="240" w:lineRule="auto"/>
        <w:jc w:val="center"/>
        <w:outlineLvl w:val="1"/>
        <w:rPr>
          <w:rFonts w:ascii="Arial" w:eastAsia="Times New Roman" w:hAnsi="Arial" w:cs="Arial"/>
          <w:b/>
          <w:bCs/>
          <w:color w:val="264969"/>
          <w:sz w:val="36"/>
          <w:szCs w:val="36"/>
          <w:lang w:eastAsia="ru-RU"/>
        </w:rPr>
      </w:pPr>
      <w:bookmarkStart w:id="3" w:name="5"/>
      <w:bookmarkEnd w:id="3"/>
      <w:r w:rsidRPr="00976B7B">
        <w:rPr>
          <w:rFonts w:ascii="Arial" w:eastAsia="Times New Roman" w:hAnsi="Arial" w:cs="Arial"/>
          <w:b/>
          <w:bCs/>
          <w:color w:val="264969"/>
          <w:sz w:val="36"/>
          <w:szCs w:val="36"/>
          <w:lang w:eastAsia="ru-RU"/>
        </w:rPr>
        <w:t>Про передачу товариству з обмеженою відповідальністю "ГЕОКОН" земельної ділянки для будівництва, експлуатації та обслуговування житлово-адміністративної будівлі з паркінгом та дитячим майданчиком на вул. Боженка, 89 у Голосіївському районі м. Києва</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4" w:name="6"/>
      <w:bookmarkEnd w:id="4"/>
      <w:r w:rsidRPr="00976B7B">
        <w:rPr>
          <w:rFonts w:ascii="Arial" w:eastAsia="Times New Roman" w:hAnsi="Arial" w:cs="Arial"/>
          <w:color w:val="264969"/>
          <w:sz w:val="27"/>
          <w:szCs w:val="27"/>
          <w:lang w:eastAsia="ru-RU"/>
        </w:rPr>
        <w:t>Відповідно до ст. ст. 93, 123, 124 Земельного кодексу України та розглянувши проект відведення земельної ділянки, Київська міська рада </w:t>
      </w:r>
      <w:r w:rsidRPr="00976B7B">
        <w:rPr>
          <w:rFonts w:ascii="Arial" w:eastAsia="Times New Roman" w:hAnsi="Arial" w:cs="Arial"/>
          <w:b/>
          <w:bCs/>
          <w:color w:val="264969"/>
          <w:sz w:val="27"/>
          <w:szCs w:val="27"/>
          <w:lang w:eastAsia="ru-RU"/>
        </w:rPr>
        <w:t>вирішила</w:t>
      </w:r>
      <w:r w:rsidRPr="00976B7B">
        <w:rPr>
          <w:rFonts w:ascii="Arial" w:eastAsia="Times New Roman" w:hAnsi="Arial" w:cs="Arial"/>
          <w:color w:val="264969"/>
          <w:sz w:val="27"/>
          <w:szCs w:val="27"/>
          <w:lang w:eastAsia="ru-RU"/>
        </w:rPr>
        <w:t>:</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5" w:name="7"/>
      <w:bookmarkEnd w:id="5"/>
      <w:r w:rsidRPr="00976B7B">
        <w:rPr>
          <w:rFonts w:ascii="Arial" w:eastAsia="Times New Roman" w:hAnsi="Arial" w:cs="Arial"/>
          <w:color w:val="264969"/>
          <w:sz w:val="27"/>
          <w:szCs w:val="27"/>
          <w:lang w:eastAsia="ru-RU"/>
        </w:rPr>
        <w:t>1. Затвердити проект відведення земельної ділянки товариству з обмеженою відповідальністю "ГЕОКОН" для будівництва, експлуатації та обслуговування житлово-адміністративної будівлі з паркінгом та дитячим майданчиком на вул. Боженка, 89 у Голосіївському районі м. Києва.</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6" w:name="8"/>
      <w:bookmarkEnd w:id="6"/>
      <w:r w:rsidRPr="00976B7B">
        <w:rPr>
          <w:rFonts w:ascii="Arial" w:eastAsia="Times New Roman" w:hAnsi="Arial" w:cs="Arial"/>
          <w:color w:val="264969"/>
          <w:sz w:val="27"/>
          <w:szCs w:val="27"/>
          <w:lang w:eastAsia="ru-RU"/>
        </w:rPr>
        <w:t>2. Передати товариству з обмеженою відповідальністю "ГЕОКОН", за умови виконання пункту 4 цього рішення, в довгострокову оренду на 10 років земельну ділянку загальною площею 0,30 га для будівництва, експлуатації та обслуговування житлово-адміністративної будівлі з паркінгом та дитячим майданчиком на вул. Боженка, 89 у Голосіївському районі м. Києва, у тому числі:</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7" w:name="9"/>
      <w:bookmarkEnd w:id="7"/>
      <w:r w:rsidRPr="00976B7B">
        <w:rPr>
          <w:rFonts w:ascii="Arial" w:eastAsia="Times New Roman" w:hAnsi="Arial" w:cs="Arial"/>
          <w:color w:val="264969"/>
          <w:sz w:val="27"/>
          <w:szCs w:val="27"/>
          <w:lang w:eastAsia="ru-RU"/>
        </w:rPr>
        <w:t>- площею 0,13 га - за рахунок земель запасу житлової та громадської забудови;</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8" w:name="10"/>
      <w:bookmarkEnd w:id="8"/>
      <w:r w:rsidRPr="00976B7B">
        <w:rPr>
          <w:rFonts w:ascii="Arial" w:eastAsia="Times New Roman" w:hAnsi="Arial" w:cs="Arial"/>
          <w:color w:val="264969"/>
          <w:sz w:val="27"/>
          <w:szCs w:val="27"/>
          <w:lang w:eastAsia="ru-RU"/>
        </w:rPr>
        <w:t>- площею 0,17 га - за рахунок земель, відведених відповідно до п. 15 рішення Київської міської ради від 28.11.2002 N 116/276 "Про надання у користування, вилучення земельних ділянок та припинення права користування землею", право користування якою посвідчено договором оренди земельної ділянки від 06.05.2003 N 79-6-00107.</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9" w:name="11"/>
      <w:bookmarkEnd w:id="9"/>
      <w:r w:rsidRPr="00976B7B">
        <w:rPr>
          <w:rFonts w:ascii="Arial" w:eastAsia="Times New Roman" w:hAnsi="Arial" w:cs="Arial"/>
          <w:color w:val="264969"/>
          <w:sz w:val="27"/>
          <w:szCs w:val="27"/>
          <w:lang w:eastAsia="ru-RU"/>
        </w:rPr>
        <w:t>3. Товариству з обмеженою відповідальністю "ГЕОКОН":</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10" w:name="12"/>
      <w:bookmarkEnd w:id="10"/>
      <w:r w:rsidRPr="00976B7B">
        <w:rPr>
          <w:rFonts w:ascii="Arial" w:eastAsia="Times New Roman" w:hAnsi="Arial" w:cs="Arial"/>
          <w:color w:val="264969"/>
          <w:sz w:val="27"/>
          <w:szCs w:val="27"/>
          <w:lang w:eastAsia="ru-RU"/>
        </w:rPr>
        <w:lastRenderedPageBreak/>
        <w:t>3.1. Виконувати обов'язки землекористувача відповідно до вимог ст. 96 Земельного кодексу України.</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11" w:name="13"/>
      <w:bookmarkEnd w:id="11"/>
      <w:r w:rsidRPr="00976B7B">
        <w:rPr>
          <w:rFonts w:ascii="Arial" w:eastAsia="Times New Roman" w:hAnsi="Arial" w:cs="Arial"/>
          <w:color w:val="264969"/>
          <w:sz w:val="27"/>
          <w:szCs w:val="27"/>
          <w:lang w:eastAsia="ru-RU"/>
        </w:rPr>
        <w:t>3.2. Виконувати умови АПЗ Головного управління містобудування, архітектури та дизайну міського середовища виконавчого органу Київської міської ради (Київської міської державної адміністрації) та технічні умови відповідних служб щодо приєднання об'єкта до інженерних мереж міста.</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12" w:name="14"/>
      <w:bookmarkEnd w:id="12"/>
      <w:r w:rsidRPr="00976B7B">
        <w:rPr>
          <w:rFonts w:ascii="Arial" w:eastAsia="Times New Roman" w:hAnsi="Arial" w:cs="Arial"/>
          <w:color w:val="264969"/>
          <w:sz w:val="27"/>
          <w:szCs w:val="27"/>
          <w:lang w:eastAsia="ru-RU"/>
        </w:rPr>
        <w:t>3.3. У місячний термін звернутися до Головного управління земельних ресурсів виконавчого органу Київради (Київської міської державної адміністрації) із клопотанням щодо організації робіт по винесенню меж земельної ділянки в натуру (на місцевість) та виготовленню документа, що посвідчує право користування земельною ділянкою.</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13" w:name="15"/>
      <w:bookmarkEnd w:id="13"/>
      <w:r w:rsidRPr="00976B7B">
        <w:rPr>
          <w:rFonts w:ascii="Arial" w:eastAsia="Times New Roman" w:hAnsi="Arial" w:cs="Arial"/>
          <w:color w:val="264969"/>
          <w:sz w:val="27"/>
          <w:szCs w:val="27"/>
          <w:lang w:eastAsia="ru-RU"/>
        </w:rPr>
        <w:t>3.4. Забезпечити вільний доступ для будівництва, прокладання нових, ремонту та експлуатації існуючих інженерних мереж і споруд, що знаходяться в межах земельної ділянки.</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14" w:name="16"/>
      <w:bookmarkEnd w:id="14"/>
      <w:r w:rsidRPr="00976B7B">
        <w:rPr>
          <w:rFonts w:ascii="Arial" w:eastAsia="Times New Roman" w:hAnsi="Arial" w:cs="Arial"/>
          <w:color w:val="264969"/>
          <w:sz w:val="27"/>
          <w:szCs w:val="27"/>
          <w:lang w:eastAsia="ru-RU"/>
        </w:rPr>
        <w:t>3.5.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 (із змінами та доповненнями, внесеними рішеннями Київської міської ради від 12.02.2004 N 14/1223 та від 28.12.2004 N 1051/2461).</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15" w:name="17"/>
      <w:bookmarkEnd w:id="15"/>
      <w:r w:rsidRPr="00976B7B">
        <w:rPr>
          <w:rFonts w:ascii="Arial" w:eastAsia="Times New Roman" w:hAnsi="Arial" w:cs="Arial"/>
          <w:color w:val="264969"/>
          <w:sz w:val="27"/>
          <w:szCs w:val="27"/>
          <w:lang w:eastAsia="ru-RU"/>
        </w:rPr>
        <w:t>3.6. Сплатити до цільового фонду міського бюджету міста Києва у термін не пізніше одного місяця з моменту здачі в експлуатацію збудованої житлової площі кошти в розмірі 5 % витрат на будівництво загальної площі житлового будинку, виходячи з опосередкованої вартості спорудження житла, установленої Державним комітетом України з будівництва та архітектури для міста Києва станом на 1 січня 2005 року.</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16" w:name="18"/>
      <w:bookmarkEnd w:id="16"/>
      <w:r w:rsidRPr="00976B7B">
        <w:rPr>
          <w:rFonts w:ascii="Arial" w:eastAsia="Times New Roman" w:hAnsi="Arial" w:cs="Arial"/>
          <w:color w:val="264969"/>
          <w:sz w:val="27"/>
          <w:szCs w:val="27"/>
          <w:lang w:eastAsia="ru-RU"/>
        </w:rPr>
        <w:t>3.7. У складі проекту будівництва виконати розрахунки щодо забезпеченості населення об'єктами соціальної сфери (дитячі дошкільні заклади, загальноосвітні школи, об'єкти охорони здоров'я тощо) і передбачити їх розміщення та будівництво одночасно із спорудженням житлового будинку.</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17" w:name="19"/>
      <w:bookmarkEnd w:id="17"/>
      <w:r w:rsidRPr="00976B7B">
        <w:rPr>
          <w:rFonts w:ascii="Arial" w:eastAsia="Times New Roman" w:hAnsi="Arial" w:cs="Arial"/>
          <w:color w:val="264969"/>
          <w:sz w:val="27"/>
          <w:szCs w:val="27"/>
          <w:lang w:eastAsia="ru-RU"/>
        </w:rPr>
        <w:t>3.8. Виконувати вимоги, викладені в листах Головного управління містобудування, архітектури та дизайну міського середовища від 05.10.2004 N 19-9133, головного державного санітарного лікаря м. Києва від 13.12.2004 N 10020, управління охорони навколишнього природного середовища від 15.12.2004 N 071/04-4-19/3967.</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18" w:name="20"/>
      <w:bookmarkEnd w:id="18"/>
      <w:r w:rsidRPr="00976B7B">
        <w:rPr>
          <w:rFonts w:ascii="Arial" w:eastAsia="Times New Roman" w:hAnsi="Arial" w:cs="Arial"/>
          <w:color w:val="264969"/>
          <w:sz w:val="27"/>
          <w:szCs w:val="27"/>
          <w:lang w:eastAsia="ru-RU"/>
        </w:rPr>
        <w:t>3.9. Питання майнових відносин вирішувати в установленому порядку.</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19" w:name="21"/>
      <w:bookmarkEnd w:id="19"/>
      <w:r w:rsidRPr="00976B7B">
        <w:rPr>
          <w:rFonts w:ascii="Arial" w:eastAsia="Times New Roman" w:hAnsi="Arial" w:cs="Arial"/>
          <w:color w:val="264969"/>
          <w:sz w:val="27"/>
          <w:szCs w:val="27"/>
          <w:lang w:eastAsia="ru-RU"/>
        </w:rPr>
        <w:lastRenderedPageBreak/>
        <w:t>3.10. Передати Головному управлінню житлового забезпечення виконавчого органу Київради (Київської міської державної адміністрації) 10 % загальної площі будинку (крім службової) на підставі п. 68 рішення Київської міської ради від 28.12.2004 N 1050/2460 "Про бюджет міста Києва на 2005 рік".</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20" w:name="22"/>
      <w:bookmarkEnd w:id="20"/>
      <w:r w:rsidRPr="00976B7B">
        <w:rPr>
          <w:rFonts w:ascii="Arial" w:eastAsia="Times New Roman" w:hAnsi="Arial" w:cs="Arial"/>
          <w:color w:val="264969"/>
          <w:sz w:val="27"/>
          <w:szCs w:val="27"/>
          <w:lang w:eastAsia="ru-RU"/>
        </w:rPr>
        <w:t>4. Визнати таким, що втратив чинність, пункт 15 рішення Київської міської ради від 28.11.2002 N 116/276 "Про надання у користування, вилучення земельних ділянок та припинення права користування землею".</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21" w:name="23"/>
      <w:bookmarkEnd w:id="21"/>
      <w:r w:rsidRPr="00976B7B">
        <w:rPr>
          <w:rFonts w:ascii="Arial" w:eastAsia="Times New Roman" w:hAnsi="Arial" w:cs="Arial"/>
          <w:color w:val="264969"/>
          <w:sz w:val="27"/>
          <w:szCs w:val="27"/>
          <w:lang w:eastAsia="ru-RU"/>
        </w:rPr>
        <w:t>5. Договір оренди земельної ділянки від 06.05.2003 N 72-6-00107 вважати розірваним з моменту державної реєстрації договору оренди земельної ділянки між Київською міською радою та товариством з обмеженою відповідальністю "ГЕОКОН".</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22" w:name="24"/>
      <w:bookmarkEnd w:id="22"/>
      <w:r w:rsidRPr="00976B7B">
        <w:rPr>
          <w:rFonts w:ascii="Arial" w:eastAsia="Times New Roman" w:hAnsi="Arial" w:cs="Arial"/>
          <w:color w:val="264969"/>
          <w:sz w:val="27"/>
          <w:szCs w:val="27"/>
          <w:lang w:eastAsia="ru-RU"/>
        </w:rPr>
        <w:t>6. Попередити землекористувача, що використання землі не за цільовим призначенням тягне за собою припинення права користування нею відповідно до вимог ст. ст. 141, 143 Земельного кодексу України.</w:t>
      </w:r>
    </w:p>
    <w:p w:rsidR="00976B7B" w:rsidRPr="00976B7B" w:rsidRDefault="00976B7B" w:rsidP="00976B7B">
      <w:pPr>
        <w:spacing w:before="100" w:beforeAutospacing="1" w:after="100" w:afterAutospacing="1" w:line="240" w:lineRule="auto"/>
        <w:rPr>
          <w:rFonts w:ascii="Arial" w:eastAsia="Times New Roman" w:hAnsi="Arial" w:cs="Arial"/>
          <w:color w:val="264969"/>
          <w:sz w:val="27"/>
          <w:szCs w:val="27"/>
          <w:lang w:eastAsia="ru-RU"/>
        </w:rPr>
      </w:pPr>
      <w:bookmarkStart w:id="23" w:name="25"/>
      <w:bookmarkEnd w:id="23"/>
      <w:r w:rsidRPr="00976B7B">
        <w:rPr>
          <w:rFonts w:ascii="Arial" w:eastAsia="Times New Roman" w:hAnsi="Arial" w:cs="Arial"/>
          <w:color w:val="264969"/>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976B7B" w:rsidRPr="00976B7B" w:rsidTr="00976B7B">
        <w:trPr>
          <w:tblCellSpacing w:w="15" w:type="dxa"/>
        </w:trPr>
        <w:tc>
          <w:tcPr>
            <w:tcW w:w="2500" w:type="pct"/>
            <w:vAlign w:val="center"/>
            <w:hideMark/>
          </w:tcPr>
          <w:p w:rsidR="00976B7B" w:rsidRPr="00976B7B" w:rsidRDefault="00976B7B" w:rsidP="00976B7B">
            <w:pPr>
              <w:spacing w:before="100" w:beforeAutospacing="1" w:after="100" w:afterAutospacing="1" w:line="240" w:lineRule="auto"/>
              <w:jc w:val="center"/>
              <w:rPr>
                <w:rFonts w:ascii="Arial" w:eastAsia="Times New Roman" w:hAnsi="Arial" w:cs="Arial"/>
                <w:color w:val="264969"/>
                <w:sz w:val="24"/>
                <w:szCs w:val="24"/>
                <w:lang w:eastAsia="ru-RU"/>
              </w:rPr>
            </w:pPr>
            <w:bookmarkStart w:id="24" w:name="26"/>
            <w:bookmarkEnd w:id="24"/>
            <w:r w:rsidRPr="00976B7B">
              <w:rPr>
                <w:rFonts w:ascii="Arial" w:eastAsia="Times New Roman" w:hAnsi="Arial" w:cs="Arial"/>
                <w:b/>
                <w:bCs/>
                <w:color w:val="264969"/>
                <w:sz w:val="24"/>
                <w:szCs w:val="24"/>
                <w:lang w:eastAsia="ru-RU"/>
              </w:rPr>
              <w:t>Київський міський голова</w:t>
            </w:r>
            <w:r w:rsidRPr="00976B7B">
              <w:rPr>
                <w:rFonts w:ascii="Arial" w:eastAsia="Times New Roman" w:hAnsi="Arial" w:cs="Arial"/>
                <w:color w:val="264969"/>
                <w:sz w:val="24"/>
                <w:szCs w:val="24"/>
                <w:lang w:eastAsia="ru-RU"/>
              </w:rPr>
              <w:t> </w:t>
            </w:r>
          </w:p>
        </w:tc>
        <w:tc>
          <w:tcPr>
            <w:tcW w:w="2500" w:type="pct"/>
            <w:vAlign w:val="center"/>
            <w:hideMark/>
          </w:tcPr>
          <w:p w:rsidR="00976B7B" w:rsidRPr="00976B7B" w:rsidRDefault="00976B7B" w:rsidP="00976B7B">
            <w:pPr>
              <w:spacing w:before="100" w:beforeAutospacing="1" w:after="100" w:afterAutospacing="1" w:line="240" w:lineRule="auto"/>
              <w:jc w:val="center"/>
              <w:rPr>
                <w:rFonts w:ascii="Arial" w:eastAsia="Times New Roman" w:hAnsi="Arial" w:cs="Arial"/>
                <w:color w:val="264969"/>
                <w:sz w:val="24"/>
                <w:szCs w:val="24"/>
                <w:lang w:eastAsia="ru-RU"/>
              </w:rPr>
            </w:pPr>
            <w:bookmarkStart w:id="25" w:name="27"/>
            <w:bookmarkEnd w:id="25"/>
            <w:r w:rsidRPr="00976B7B">
              <w:rPr>
                <w:rFonts w:ascii="Arial" w:eastAsia="Times New Roman" w:hAnsi="Arial" w:cs="Arial"/>
                <w:b/>
                <w:bCs/>
                <w:color w:val="264969"/>
                <w:sz w:val="24"/>
                <w:szCs w:val="24"/>
                <w:lang w:eastAsia="ru-RU"/>
              </w:rPr>
              <w:t>О. Омельченко</w:t>
            </w:r>
            <w:r w:rsidRPr="00976B7B">
              <w:rPr>
                <w:rFonts w:ascii="Arial" w:eastAsia="Times New Roman" w:hAnsi="Arial" w:cs="Arial"/>
                <w:color w:val="264969"/>
                <w:sz w:val="24"/>
                <w:szCs w:val="24"/>
                <w:lang w:eastAsia="ru-RU"/>
              </w:rPr>
              <w:t> </w:t>
            </w:r>
          </w:p>
        </w:tc>
      </w:tr>
    </w:tbl>
    <w:p w:rsidR="00F8666D" w:rsidRDefault="00F8666D">
      <w:bookmarkStart w:id="26" w:name="_GoBack"/>
      <w:bookmarkEnd w:id="26"/>
    </w:p>
    <w:sectPr w:rsidR="00F86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7B"/>
    <w:rsid w:val="00976B7B"/>
    <w:rsid w:val="00F8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6B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6B7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76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6B7B"/>
  </w:style>
  <w:style w:type="paragraph" w:styleId="a4">
    <w:name w:val="Balloon Text"/>
    <w:basedOn w:val="a"/>
    <w:link w:val="a5"/>
    <w:uiPriority w:val="99"/>
    <w:semiHidden/>
    <w:unhideWhenUsed/>
    <w:rsid w:val="00976B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6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6B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6B7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76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6B7B"/>
  </w:style>
  <w:style w:type="paragraph" w:styleId="a4">
    <w:name w:val="Balloon Text"/>
    <w:basedOn w:val="a"/>
    <w:link w:val="a5"/>
    <w:uiPriority w:val="99"/>
    <w:semiHidden/>
    <w:unhideWhenUsed/>
    <w:rsid w:val="00976B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6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2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4099</Characters>
  <Application>Microsoft Office Word</Application>
  <DocSecurity>0</DocSecurity>
  <Lines>34</Lines>
  <Paragraphs>9</Paragraphs>
  <ScaleCrop>false</ScaleCrop>
  <Company>1</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2013-12-23T14:27:00Z</dcterms:created>
  <dcterms:modified xsi:type="dcterms:W3CDTF">2013-12-23T14:28:00Z</dcterms:modified>
</cp:coreProperties>
</file>