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4D" w:rsidRDefault="00D445AA">
      <w:pPr>
        <w:pStyle w:val="20"/>
        <w:keepNext/>
        <w:keepLines/>
        <w:shd w:val="clear" w:color="auto" w:fill="auto"/>
        <w:spacing w:after="287"/>
      </w:pPr>
      <w:bookmarkStart w:id="0" w:name="bookmark0"/>
      <w:r>
        <w:t>ДОГОВІР №</w:t>
      </w:r>
      <w:r w:rsidR="00011C31">
        <w:t>___</w:t>
      </w:r>
      <w:r>
        <w:br/>
        <w:t>купівлі-продажу майнових прав</w:t>
      </w:r>
      <w:bookmarkEnd w:id="0"/>
    </w:p>
    <w:p w:rsidR="00EF1E4D" w:rsidRDefault="00D445AA">
      <w:pPr>
        <w:pStyle w:val="30"/>
        <w:shd w:val="clear" w:color="auto" w:fill="auto"/>
        <w:spacing w:before="0" w:after="505" w:line="220" w:lineRule="exact"/>
      </w:pPr>
      <w:r>
        <w:t>Місто Київ, «</w:t>
      </w:r>
      <w:r w:rsidR="00011C31">
        <w:t>______</w:t>
      </w:r>
      <w:r>
        <w:t>2014 року.</w:t>
      </w:r>
    </w:p>
    <w:p w:rsidR="00EF1E4D" w:rsidRDefault="00D445AA">
      <w:pPr>
        <w:pStyle w:val="22"/>
        <w:shd w:val="clear" w:color="auto" w:fill="auto"/>
        <w:spacing w:before="0"/>
        <w:ind w:left="180" w:firstLine="980"/>
      </w:pPr>
      <w:r>
        <w:t xml:space="preserve">Ми, що підписалися нижче, юридична особа за законодавством України </w:t>
      </w:r>
      <w:r>
        <w:rPr>
          <w:rStyle w:val="23"/>
        </w:rPr>
        <w:t xml:space="preserve">Товариство </w:t>
      </w:r>
      <w:r>
        <w:t xml:space="preserve">з </w:t>
      </w:r>
      <w:r>
        <w:rPr>
          <w:rStyle w:val="23"/>
        </w:rPr>
        <w:t xml:space="preserve">обмеженою відповідальністю «Класика будівництва», </w:t>
      </w:r>
      <w:r>
        <w:t xml:space="preserve">що є платником податку на прибуток на загальних підставах, іменоване надалі як </w:t>
      </w:r>
      <w:r>
        <w:rPr>
          <w:rStyle w:val="24"/>
        </w:rPr>
        <w:t xml:space="preserve">„ПРОДАВЕЦЬ”, </w:t>
      </w:r>
      <w:r>
        <w:t xml:space="preserve">в особі </w:t>
      </w:r>
      <w:r>
        <w:rPr>
          <w:rStyle w:val="24"/>
        </w:rPr>
        <w:t xml:space="preserve">директора </w:t>
      </w:r>
      <w:r>
        <w:rPr>
          <w:rStyle w:val="23"/>
        </w:rPr>
        <w:t xml:space="preserve">Могильного Володимира Миколайовича, </w:t>
      </w:r>
      <w:r>
        <w:rPr>
          <w:rStyle w:val="24"/>
        </w:rPr>
        <w:t xml:space="preserve">що діє на підставі Статуту, </w:t>
      </w:r>
      <w:r>
        <w:t>з однієї сторони, та</w:t>
      </w:r>
    </w:p>
    <w:p w:rsidR="00EF1E4D" w:rsidRDefault="00011C31" w:rsidP="00011C31">
      <w:pPr>
        <w:pStyle w:val="22"/>
        <w:shd w:val="clear" w:color="auto" w:fill="auto"/>
        <w:tabs>
          <w:tab w:val="left" w:pos="6944"/>
          <w:tab w:val="left" w:pos="8667"/>
        </w:tabs>
        <w:spacing w:before="0"/>
      </w:pPr>
      <w:r>
        <w:rPr>
          <w:rStyle w:val="23"/>
        </w:rPr>
        <w:t>_____________________________________</w:t>
      </w:r>
      <w:r w:rsidR="00D445AA">
        <w:rPr>
          <w:rStyle w:val="23"/>
        </w:rPr>
        <w:t xml:space="preserve">, </w:t>
      </w:r>
      <w:r w:rsidR="00D445AA">
        <w:t>паспорт:</w:t>
      </w:r>
      <w:r w:rsidR="00D445AA">
        <w:tab/>
      </w:r>
      <w:r>
        <w:t>__________________________</w:t>
      </w:r>
      <w:r w:rsidR="00D445AA">
        <w:t>, з другої сторони, іменований далі як „ПОКУПЕЦЬ”, з другої сторони, надалі р</w:t>
      </w:r>
      <w:r w:rsidR="00D445AA">
        <w:t>азом „СТОРОНИ”, уклали цей Договір купівлі продажу майнових прав (надалі — Договір) про нижченаведене:</w:t>
      </w:r>
    </w:p>
    <w:p w:rsidR="00EF1E4D" w:rsidRDefault="00D445AA">
      <w:pPr>
        <w:pStyle w:val="40"/>
        <w:shd w:val="clear" w:color="auto" w:fill="auto"/>
        <w:spacing w:before="0" w:after="155" w:line="240" w:lineRule="exact"/>
      </w:pPr>
      <w:r>
        <w:rPr>
          <w:rStyle w:val="4115pt"/>
          <w:b/>
          <w:bCs/>
        </w:rPr>
        <w:t xml:space="preserve">СТАТТЯ 1. </w:t>
      </w:r>
      <w:r>
        <w:t xml:space="preserve">ТЕРМІНИ ТА </w:t>
      </w:r>
      <w:r>
        <w:rPr>
          <w:rStyle w:val="4115pt"/>
          <w:b/>
          <w:bCs/>
        </w:rPr>
        <w:t xml:space="preserve">ЇХ </w:t>
      </w:r>
      <w:r>
        <w:t>ВИЗНАЧЕННЯ</w:t>
      </w:r>
    </w:p>
    <w:p w:rsidR="00EF1E4D" w:rsidRDefault="00D445AA">
      <w:pPr>
        <w:pStyle w:val="50"/>
        <w:numPr>
          <w:ilvl w:val="0"/>
          <w:numId w:val="1"/>
        </w:numPr>
        <w:shd w:val="clear" w:color="auto" w:fill="auto"/>
        <w:tabs>
          <w:tab w:val="left" w:pos="502"/>
        </w:tabs>
        <w:spacing w:before="0"/>
      </w:pPr>
      <w:r>
        <w:rPr>
          <w:rStyle w:val="51"/>
        </w:rPr>
        <w:t xml:space="preserve">Об'єкт капітального будівництва </w:t>
      </w:r>
      <w:r>
        <w:rPr>
          <w:rStyle w:val="52"/>
        </w:rPr>
        <w:t xml:space="preserve">— житловий будинок </w:t>
      </w:r>
      <w:r>
        <w:t xml:space="preserve">з нежитловими приміщеннями на вул. </w:t>
      </w:r>
      <w:proofErr w:type="spellStart"/>
      <w:r>
        <w:t>Лохвицька</w:t>
      </w:r>
      <w:proofErr w:type="spellEnd"/>
      <w:r>
        <w:t>, будинок № 2 в Дніпров</w:t>
      </w:r>
      <w:r>
        <w:t xml:space="preserve">ському районі міста Києва, кадастровий номер земельної ділянки 8000000000:66:248:0025, проектна адреса: </w:t>
      </w:r>
      <w:r>
        <w:rPr>
          <w:rStyle w:val="51"/>
        </w:rPr>
        <w:t xml:space="preserve">Харківське шосе, буд. 15-а, </w:t>
      </w:r>
      <w:r>
        <w:t xml:space="preserve">який будується Продавцем на підставі договору від 21 лютого 2012року, укладеного між </w:t>
      </w:r>
      <w:r>
        <w:rPr>
          <w:rStyle w:val="52"/>
        </w:rPr>
        <w:t xml:space="preserve">ТОВ </w:t>
      </w:r>
      <w:r>
        <w:t xml:space="preserve">«Еверест плюс» </w:t>
      </w:r>
      <w:r>
        <w:rPr>
          <w:rStyle w:val="52"/>
        </w:rPr>
        <w:t xml:space="preserve">та ТОВ </w:t>
      </w:r>
      <w:r>
        <w:t>«Класика буді</w:t>
      </w:r>
      <w:r>
        <w:t xml:space="preserve">вництва». </w:t>
      </w:r>
      <w:r>
        <w:rPr>
          <w:rStyle w:val="51"/>
        </w:rPr>
        <w:t xml:space="preserve">Об'єкт нерухомості </w:t>
      </w:r>
      <w:r>
        <w:rPr>
          <w:rStyle w:val="52"/>
        </w:rPr>
        <w:t>— складова та невід'ємна частина Об'єкту капітального будівництва, яка виражена у вигляді квартири, спорудження якої здійснює Продавець. Характеристики Об’єкта нерухомості та інформація яка його ідентифікує, надана в п. 2.2. ць</w:t>
      </w:r>
      <w:r>
        <w:rPr>
          <w:rStyle w:val="52"/>
        </w:rPr>
        <w:t>ого Договору.</w:t>
      </w:r>
    </w:p>
    <w:p w:rsidR="00EF1E4D" w:rsidRDefault="00D445AA">
      <w:pPr>
        <w:pStyle w:val="22"/>
        <w:numPr>
          <w:ilvl w:val="0"/>
          <w:numId w:val="1"/>
        </w:numPr>
        <w:shd w:val="clear" w:color="auto" w:fill="auto"/>
        <w:tabs>
          <w:tab w:val="left" w:pos="497"/>
        </w:tabs>
        <w:spacing w:before="0" w:line="269" w:lineRule="exact"/>
      </w:pPr>
      <w:r>
        <w:rPr>
          <w:rStyle w:val="23"/>
        </w:rPr>
        <w:t xml:space="preserve">Майнові права </w:t>
      </w:r>
      <w:r>
        <w:t xml:space="preserve">— це всі права на Об’єкт нерухомості, які належать </w:t>
      </w:r>
      <w:r>
        <w:rPr>
          <w:rStyle w:val="23"/>
        </w:rPr>
        <w:t xml:space="preserve">Товариству </w:t>
      </w:r>
      <w:r>
        <w:t xml:space="preserve">з </w:t>
      </w:r>
      <w:r>
        <w:rPr>
          <w:rStyle w:val="23"/>
        </w:rPr>
        <w:t xml:space="preserve">обмеженою відповідальністю «Класика будівництва» </w:t>
      </w:r>
      <w:r>
        <w:t xml:space="preserve">(код ЄДРПОУ </w:t>
      </w:r>
      <w:r>
        <w:rPr>
          <w:rStyle w:val="23"/>
        </w:rPr>
        <w:t xml:space="preserve">32918429). </w:t>
      </w:r>
      <w:r>
        <w:t>Майнові права відчужуються Покупцю, який у зв’язку з цим набуває у майбутньому право власнос</w:t>
      </w:r>
      <w:r>
        <w:t>ті на Об’єкт нерухомості.</w:t>
      </w:r>
    </w:p>
    <w:p w:rsidR="00EF1E4D" w:rsidRDefault="00D445AA">
      <w:pPr>
        <w:pStyle w:val="22"/>
        <w:numPr>
          <w:ilvl w:val="0"/>
          <w:numId w:val="1"/>
        </w:numPr>
        <w:shd w:val="clear" w:color="auto" w:fill="auto"/>
        <w:tabs>
          <w:tab w:val="left" w:pos="497"/>
        </w:tabs>
        <w:spacing w:before="0" w:line="269" w:lineRule="exact"/>
      </w:pPr>
      <w:r>
        <w:rPr>
          <w:rStyle w:val="23"/>
        </w:rPr>
        <w:t xml:space="preserve">БТІ </w:t>
      </w:r>
      <w:r>
        <w:t>— Бюро технічної інвентаризації м. Києва та/або третя особі, яка згідно до вимог чинного законодавства має право проводити технічну інвентаризацію та виготовляти технічний паспорт..</w:t>
      </w:r>
    </w:p>
    <w:p w:rsidR="00EF1E4D" w:rsidRDefault="00D445AA">
      <w:pPr>
        <w:pStyle w:val="22"/>
        <w:numPr>
          <w:ilvl w:val="0"/>
          <w:numId w:val="1"/>
        </w:numPr>
        <w:shd w:val="clear" w:color="auto" w:fill="auto"/>
        <w:tabs>
          <w:tab w:val="left" w:pos="507"/>
        </w:tabs>
        <w:spacing w:before="0" w:after="240" w:line="269" w:lineRule="exact"/>
      </w:pPr>
      <w:r>
        <w:rPr>
          <w:rStyle w:val="23"/>
        </w:rPr>
        <w:t xml:space="preserve">Акт </w:t>
      </w:r>
      <w:r>
        <w:t xml:space="preserve">— Акт прийому-передачі майнових прав на </w:t>
      </w:r>
      <w:r>
        <w:t>Об’єкт нерухомості, який підписується Сторо</w:t>
      </w:r>
      <w:r w:rsidR="00011C31">
        <w:t>нами на підтвердження набуття  Покупцем</w:t>
      </w:r>
      <w:r>
        <w:t xml:space="preserve"> права власності на Майнові права Об'єкта нерухомості.</w:t>
      </w:r>
    </w:p>
    <w:p w:rsidR="00EF1E4D" w:rsidRDefault="00D445AA">
      <w:pPr>
        <w:pStyle w:val="20"/>
        <w:keepNext/>
        <w:keepLines/>
        <w:shd w:val="clear" w:color="auto" w:fill="auto"/>
        <w:spacing w:after="0" w:line="269" w:lineRule="exact"/>
      </w:pPr>
      <w:bookmarkStart w:id="1" w:name="bookmark1"/>
      <w:r>
        <w:rPr>
          <w:rStyle w:val="2115pt0"/>
          <w:b/>
          <w:bCs/>
        </w:rPr>
        <w:t xml:space="preserve">СТАТТЯ 2. </w:t>
      </w:r>
      <w:r>
        <w:t>ПРЕДМЕТ ДОГОВОРУ</w:t>
      </w:r>
      <w:bookmarkEnd w:id="1"/>
    </w:p>
    <w:p w:rsidR="00EF1E4D" w:rsidRDefault="00D445AA">
      <w:pPr>
        <w:pStyle w:val="22"/>
        <w:numPr>
          <w:ilvl w:val="0"/>
          <w:numId w:val="2"/>
        </w:numPr>
        <w:shd w:val="clear" w:color="auto" w:fill="auto"/>
        <w:tabs>
          <w:tab w:val="left" w:pos="502"/>
        </w:tabs>
        <w:spacing w:before="0" w:line="269" w:lineRule="exact"/>
      </w:pPr>
      <w:r>
        <w:t>Продавець продає, а Покупець купує Майнові права на Об'єкт нерухомості у порядку та на умов</w:t>
      </w:r>
      <w:r>
        <w:t>ах, передбачених цим Договором, та у відповідності до норм Цивільного кодексу України, що визначають загальні положення про купівлю-продаж.</w:t>
      </w:r>
    </w:p>
    <w:p w:rsidR="00EF1E4D" w:rsidRDefault="00D445AA">
      <w:pPr>
        <w:pStyle w:val="22"/>
        <w:numPr>
          <w:ilvl w:val="0"/>
          <w:numId w:val="2"/>
        </w:numPr>
        <w:shd w:val="clear" w:color="auto" w:fill="auto"/>
        <w:tabs>
          <w:tab w:val="left" w:pos="516"/>
        </w:tabs>
        <w:spacing w:before="0" w:line="269" w:lineRule="exact"/>
      </w:pPr>
      <w:r>
        <w:t>Сторони домовились, що Об'єктом нерухомості, Майнові права на який передаються за даним Договором, є об’єкт, розташо</w:t>
      </w:r>
      <w:r>
        <w:t xml:space="preserve">ваний на Об’єкті капітального будівництва за будівельною адресою: </w:t>
      </w:r>
      <w:proofErr w:type="spellStart"/>
      <w:r>
        <w:rPr>
          <w:rStyle w:val="24"/>
        </w:rPr>
        <w:t>Лохвицька</w:t>
      </w:r>
      <w:proofErr w:type="spellEnd"/>
      <w:r>
        <w:rPr>
          <w:rStyle w:val="24"/>
        </w:rPr>
        <w:t xml:space="preserve">, будинок </w:t>
      </w:r>
      <w:r w:rsidR="00011C31">
        <w:t>№_</w:t>
      </w:r>
      <w:r>
        <w:t xml:space="preserve">, </w:t>
      </w:r>
      <w:r>
        <w:rPr>
          <w:rStyle w:val="24"/>
        </w:rPr>
        <w:t xml:space="preserve">проектна адреса: Харківське шосе, буд. 15-а </w:t>
      </w:r>
      <w:r>
        <w:t>в Дніпровському районі, міста Києва з наступними характеристиками: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5"/>
        <w:gridCol w:w="1214"/>
        <w:gridCol w:w="1147"/>
        <w:gridCol w:w="1584"/>
        <w:gridCol w:w="1877"/>
      </w:tblGrid>
      <w:tr w:rsidR="00EF1E4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E4D" w:rsidRDefault="00D445AA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Об’єкт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E4D" w:rsidRDefault="00D445AA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25"/>
              </w:rPr>
              <w:t>Загальна</w:t>
            </w:r>
          </w:p>
          <w:p w:rsidR="00EF1E4D" w:rsidRDefault="00D445AA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5"/>
              </w:rPr>
              <w:t>площа,</w:t>
            </w:r>
          </w:p>
          <w:p w:rsidR="00EF1E4D" w:rsidRDefault="00D445AA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proofErr w:type="spellStart"/>
            <w:r>
              <w:rPr>
                <w:rStyle w:val="25"/>
              </w:rPr>
              <w:t>кв.м</w:t>
            </w:r>
            <w:proofErr w:type="spellEnd"/>
            <w:r>
              <w:rPr>
                <w:rStyle w:val="25"/>
              </w:rPr>
              <w:t>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4D" w:rsidRDefault="00D445AA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40" w:lineRule="exact"/>
              <w:ind w:left="180"/>
              <w:jc w:val="left"/>
            </w:pPr>
            <w:r>
              <w:rPr>
                <w:rStyle w:val="25"/>
              </w:rPr>
              <w:t>Поверх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E4D" w:rsidRDefault="00D445AA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Секція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E4D" w:rsidRDefault="00D445AA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5"/>
              </w:rPr>
              <w:t>Примітки</w:t>
            </w:r>
          </w:p>
        </w:tc>
      </w:tr>
      <w:tr w:rsidR="00EF1E4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1E4D" w:rsidRDefault="00EF1E4D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4D" w:rsidRDefault="00EF1E4D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4D" w:rsidRDefault="00EF1E4D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1E4D" w:rsidRDefault="00EF1E4D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E4D" w:rsidRDefault="00D445AA">
            <w:pPr>
              <w:pStyle w:val="22"/>
              <w:framePr w:w="8578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6"/>
              </w:rPr>
              <w:t>Вказана площа - проектна</w:t>
            </w:r>
          </w:p>
        </w:tc>
      </w:tr>
    </w:tbl>
    <w:p w:rsidR="00EF1E4D" w:rsidRDefault="00EF1E4D">
      <w:pPr>
        <w:framePr w:w="8578" w:wrap="notBeside" w:vAnchor="text" w:hAnchor="text" w:xAlign="center" w:y="1"/>
        <w:rPr>
          <w:sz w:val="2"/>
          <w:szCs w:val="2"/>
        </w:rPr>
      </w:pPr>
    </w:p>
    <w:p w:rsidR="00EF1E4D" w:rsidRDefault="00EF1E4D">
      <w:pPr>
        <w:rPr>
          <w:sz w:val="2"/>
          <w:szCs w:val="2"/>
        </w:rPr>
      </w:pPr>
    </w:p>
    <w:p w:rsidR="00EF1E4D" w:rsidRDefault="00D445AA">
      <w:pPr>
        <w:pStyle w:val="22"/>
        <w:numPr>
          <w:ilvl w:val="0"/>
          <w:numId w:val="2"/>
        </w:numPr>
        <w:shd w:val="clear" w:color="auto" w:fill="auto"/>
        <w:tabs>
          <w:tab w:val="left" w:pos="468"/>
        </w:tabs>
        <w:spacing w:before="198" w:line="269" w:lineRule="exact"/>
      </w:pPr>
      <w:r>
        <w:t>На Об’єкті нерухомості виконуються такі загально-будівельні роботи:</w:t>
      </w:r>
    </w:p>
    <w:p w:rsidR="00EF1E4D" w:rsidRDefault="00D445AA">
      <w:pPr>
        <w:pStyle w:val="22"/>
        <w:numPr>
          <w:ilvl w:val="0"/>
          <w:numId w:val="3"/>
        </w:numPr>
        <w:shd w:val="clear" w:color="auto" w:fill="auto"/>
        <w:tabs>
          <w:tab w:val="left" w:pos="199"/>
        </w:tabs>
        <w:spacing w:before="0" w:line="269" w:lineRule="exact"/>
      </w:pPr>
      <w:r>
        <w:t>встановлюються вхідні металеві двері та металопластикові вікна;</w:t>
      </w:r>
    </w:p>
    <w:p w:rsidR="00EF1E4D" w:rsidRDefault="00D445AA">
      <w:pPr>
        <w:pStyle w:val="22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269" w:lineRule="exact"/>
      </w:pPr>
      <w:r>
        <w:t>виконується стяжка підлоги (крім санвузла);</w:t>
      </w:r>
    </w:p>
    <w:p w:rsidR="00EF1E4D" w:rsidRDefault="00D445AA">
      <w:pPr>
        <w:pStyle w:val="22"/>
        <w:numPr>
          <w:ilvl w:val="0"/>
          <w:numId w:val="3"/>
        </w:numPr>
        <w:shd w:val="clear" w:color="auto" w:fill="auto"/>
        <w:tabs>
          <w:tab w:val="left" w:pos="204"/>
        </w:tabs>
        <w:spacing w:before="0" w:line="269" w:lineRule="exact"/>
        <w:sectPr w:rsidR="00EF1E4D">
          <w:headerReference w:type="even" r:id="rId8"/>
          <w:footerReference w:type="even" r:id="rId9"/>
          <w:footerReference w:type="default" r:id="rId10"/>
          <w:footerReference w:type="first" r:id="rId11"/>
          <w:pgSz w:w="11900" w:h="16840"/>
          <w:pgMar w:top="342" w:right="345" w:bottom="342" w:left="1101" w:header="0" w:footer="3" w:gutter="0"/>
          <w:cols w:space="720"/>
          <w:noEndnote/>
          <w:titlePg/>
          <w:docGrid w:linePitch="360"/>
        </w:sectPr>
      </w:pPr>
      <w:r>
        <w:t xml:space="preserve">виконується первинна штукатурка </w:t>
      </w:r>
      <w:r>
        <w:t>цегляних стін усіх приміщень;</w:t>
      </w:r>
    </w:p>
    <w:p w:rsidR="00EF1E4D" w:rsidRDefault="00D445AA">
      <w:pPr>
        <w:pStyle w:val="22"/>
        <w:numPr>
          <w:ilvl w:val="0"/>
          <w:numId w:val="3"/>
        </w:numPr>
        <w:shd w:val="clear" w:color="auto" w:fill="auto"/>
        <w:tabs>
          <w:tab w:val="left" w:pos="278"/>
        </w:tabs>
        <w:spacing w:before="0" w:line="269" w:lineRule="exact"/>
      </w:pPr>
      <w:r>
        <w:lastRenderedPageBreak/>
        <w:t>встановлюються точки підключення систем інженерного забезпечення згідно із затвердженим проектом з виконанням розводки до лічильників;</w:t>
      </w:r>
    </w:p>
    <w:p w:rsidR="00EF1E4D" w:rsidRDefault="00D445AA">
      <w:pPr>
        <w:pStyle w:val="22"/>
        <w:numPr>
          <w:ilvl w:val="0"/>
          <w:numId w:val="3"/>
        </w:numPr>
        <w:shd w:val="clear" w:color="auto" w:fill="auto"/>
        <w:tabs>
          <w:tab w:val="left" w:pos="198"/>
        </w:tabs>
        <w:spacing w:before="0" w:line="269" w:lineRule="exact"/>
      </w:pPr>
      <w:r>
        <w:t>встановлюються лічильники води та електроенергії;</w:t>
      </w:r>
    </w:p>
    <w:p w:rsidR="00EF1E4D" w:rsidRDefault="00D445AA">
      <w:pPr>
        <w:pStyle w:val="22"/>
        <w:numPr>
          <w:ilvl w:val="0"/>
          <w:numId w:val="3"/>
        </w:numPr>
        <w:shd w:val="clear" w:color="auto" w:fill="auto"/>
        <w:tabs>
          <w:tab w:val="left" w:pos="202"/>
        </w:tabs>
        <w:spacing w:before="0" w:line="269" w:lineRule="exact"/>
      </w:pPr>
      <w:r>
        <w:t>встановлюється система опалення .</w:t>
      </w:r>
    </w:p>
    <w:p w:rsidR="00EF1E4D" w:rsidRDefault="00D445AA">
      <w:pPr>
        <w:pStyle w:val="22"/>
        <w:shd w:val="clear" w:color="auto" w:fill="auto"/>
        <w:spacing w:before="0" w:line="269" w:lineRule="exact"/>
      </w:pPr>
      <w:r>
        <w:t>На Об’є</w:t>
      </w:r>
      <w:r>
        <w:t>кті нерухомості не здійснюються роботи по встановленню міжкімнатних дверей.</w:t>
      </w:r>
    </w:p>
    <w:p w:rsidR="00EF1E4D" w:rsidRDefault="00D445AA">
      <w:pPr>
        <w:pStyle w:val="22"/>
        <w:numPr>
          <w:ilvl w:val="0"/>
          <w:numId w:val="2"/>
        </w:numPr>
        <w:shd w:val="clear" w:color="auto" w:fill="auto"/>
        <w:tabs>
          <w:tab w:val="left" w:pos="476"/>
        </w:tabs>
        <w:spacing w:before="0" w:line="269" w:lineRule="exact"/>
      </w:pPr>
      <w:r>
        <w:t xml:space="preserve">Загальна площа Об'єкту нерухомості, вказана в п.2.2. Договору, є проектною та </w:t>
      </w:r>
      <w:r>
        <w:rPr>
          <w:rStyle w:val="2105pt"/>
        </w:rPr>
        <w:t xml:space="preserve">підлягає </w:t>
      </w:r>
      <w:r>
        <w:t>уточненню за даними технічного паспорту, оформленого БТІ згідно Договору.</w:t>
      </w:r>
    </w:p>
    <w:p w:rsidR="00EF1E4D" w:rsidRDefault="00D445AA">
      <w:pPr>
        <w:pStyle w:val="22"/>
        <w:numPr>
          <w:ilvl w:val="0"/>
          <w:numId w:val="2"/>
        </w:numPr>
        <w:shd w:val="clear" w:color="auto" w:fill="auto"/>
        <w:tabs>
          <w:tab w:val="left" w:pos="471"/>
        </w:tabs>
        <w:spacing w:before="0" w:after="263" w:line="269" w:lineRule="exact"/>
      </w:pPr>
      <w:r>
        <w:t xml:space="preserve">Запланований термін будівництва - </w:t>
      </w:r>
      <w:r>
        <w:rPr>
          <w:rStyle w:val="23"/>
        </w:rPr>
        <w:t xml:space="preserve">4 квартал 2013 року </w:t>
      </w:r>
      <w:r>
        <w:t xml:space="preserve">та введення в експлуатацію Об'єкта капітального будівництва -- </w:t>
      </w:r>
      <w:r>
        <w:rPr>
          <w:rStyle w:val="23"/>
        </w:rPr>
        <w:t>2 квартал 2014 року.</w:t>
      </w:r>
    </w:p>
    <w:p w:rsidR="00EF1E4D" w:rsidRDefault="00D445AA">
      <w:pPr>
        <w:pStyle w:val="10"/>
        <w:keepNext/>
        <w:keepLines/>
        <w:shd w:val="clear" w:color="auto" w:fill="auto"/>
        <w:spacing w:before="0" w:after="200" w:line="240" w:lineRule="exact"/>
        <w:ind w:left="60"/>
      </w:pPr>
      <w:bookmarkStart w:id="2" w:name="bookmark2"/>
      <w:r>
        <w:t>СТАТТЯ 3. ПОРЯДОК ПЕРЕДАЧІ МАЙНОВИХ ПРАВ</w:t>
      </w:r>
      <w:bookmarkEnd w:id="2"/>
    </w:p>
    <w:p w:rsidR="00EF1E4D" w:rsidRDefault="00D445AA">
      <w:pPr>
        <w:pStyle w:val="22"/>
        <w:numPr>
          <w:ilvl w:val="0"/>
          <w:numId w:val="4"/>
        </w:numPr>
        <w:shd w:val="clear" w:color="auto" w:fill="auto"/>
        <w:tabs>
          <w:tab w:val="left" w:pos="471"/>
        </w:tabs>
        <w:spacing w:before="0" w:line="269" w:lineRule="exact"/>
      </w:pPr>
      <w:r>
        <w:t>Майнові права на Об'єкт нерухомості за цим Договором передаються Продавцем По</w:t>
      </w:r>
      <w:r>
        <w:t>купцю шляхом підписання Акту прийому-передачі майнових прав на Об'єкт нерухомості. Акт підписується Сторонами після введення об’єкта будівництва в експлуатацію та при умові 100% оплати Покупцем договірної ціни майнових прав.</w:t>
      </w:r>
    </w:p>
    <w:p w:rsidR="00EF1E4D" w:rsidRDefault="00D445AA">
      <w:pPr>
        <w:pStyle w:val="22"/>
        <w:numPr>
          <w:ilvl w:val="0"/>
          <w:numId w:val="4"/>
        </w:numPr>
        <w:shd w:val="clear" w:color="auto" w:fill="auto"/>
        <w:tabs>
          <w:tab w:val="left" w:pos="486"/>
        </w:tabs>
        <w:spacing w:before="0" w:line="269" w:lineRule="exact"/>
      </w:pPr>
      <w:r>
        <w:t>Право власності на Майнові прав</w:t>
      </w:r>
      <w:r>
        <w:t>а переходить від Продавця до Покупця після підписання Акту прийому-передачі майнових прав на Об'єкт нерухомості, для підписання якого та отримання інших документів Покупець має з’явитися до Продавця протягом 7-ми (семи) днів з моменту отримання відповідног</w:t>
      </w:r>
      <w:r>
        <w:t>о повідомлення. При наявності поважних причин Покупець має письмово попередити про них Продавця та отримати згоду Продавця на прод</w:t>
      </w:r>
      <w:r w:rsidR="00FD0B8A">
        <w:t>овження терміну підписання Акту.</w:t>
      </w:r>
      <w:bookmarkStart w:id="3" w:name="_GoBack"/>
      <w:bookmarkEnd w:id="3"/>
    </w:p>
    <w:p w:rsidR="00EF1E4D" w:rsidRDefault="00D445AA">
      <w:pPr>
        <w:pStyle w:val="22"/>
        <w:numPr>
          <w:ilvl w:val="0"/>
          <w:numId w:val="4"/>
        </w:numPr>
        <w:shd w:val="clear" w:color="auto" w:fill="auto"/>
        <w:tabs>
          <w:tab w:val="left" w:pos="481"/>
        </w:tabs>
        <w:spacing w:before="0" w:line="269" w:lineRule="exact"/>
      </w:pPr>
      <w:r>
        <w:t>Сторони погоджуються, що у випадку часткової оплати вартості загальної площі Об’єкта нерухомо</w:t>
      </w:r>
      <w:r>
        <w:t>сті, Покупець не набуває права власності на частину майнових прав.</w:t>
      </w:r>
    </w:p>
    <w:p w:rsidR="00EF1E4D" w:rsidRDefault="00D445AA">
      <w:pPr>
        <w:pStyle w:val="22"/>
        <w:numPr>
          <w:ilvl w:val="0"/>
          <w:numId w:val="4"/>
        </w:numPr>
        <w:shd w:val="clear" w:color="auto" w:fill="auto"/>
        <w:spacing w:before="0" w:line="269" w:lineRule="exact"/>
      </w:pPr>
      <w:r>
        <w:t xml:space="preserve"> Продавець оформлює на Покупця права власності на Об'єкт нерухомості в порядку встановленому чинним законодавством України.</w:t>
      </w:r>
    </w:p>
    <w:p w:rsidR="00EF1E4D" w:rsidRDefault="00D445AA">
      <w:pPr>
        <w:pStyle w:val="22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263" w:line="269" w:lineRule="exact"/>
      </w:pPr>
      <w:r>
        <w:t>Після оформлення права власності на Об’єкт</w:t>
      </w:r>
      <w:r>
        <w:rPr>
          <w:vertAlign w:val="superscript"/>
        </w:rPr>
        <w:t>1</w:t>
      </w:r>
      <w:r>
        <w:t xml:space="preserve"> нерухомості, з додерж</w:t>
      </w:r>
      <w:r>
        <w:t>анням вимог діючого законодавства, Покупець має право володіти, користуватись та розпоряджатися Об'єктом нерухомості без обмежень.</w:t>
      </w:r>
    </w:p>
    <w:p w:rsidR="00EF1E4D" w:rsidRDefault="00D445AA">
      <w:pPr>
        <w:pStyle w:val="10"/>
        <w:keepNext/>
        <w:keepLines/>
        <w:shd w:val="clear" w:color="auto" w:fill="auto"/>
        <w:spacing w:before="0" w:after="224" w:line="240" w:lineRule="exact"/>
        <w:ind w:left="60"/>
      </w:pPr>
      <w:bookmarkStart w:id="4" w:name="bookmark3"/>
      <w:r>
        <w:t>СТАТТЯ 4. ДОГ ОВІРНА ЦІНА ТА ПОРЯДОК РОЗРАХУНКІВ</w:t>
      </w:r>
      <w:bookmarkEnd w:id="4"/>
    </w:p>
    <w:p w:rsidR="00EF1E4D" w:rsidRDefault="00D445AA">
      <w:pPr>
        <w:pStyle w:val="40"/>
        <w:numPr>
          <w:ilvl w:val="0"/>
          <w:numId w:val="5"/>
        </w:numPr>
        <w:shd w:val="clear" w:color="auto" w:fill="auto"/>
        <w:tabs>
          <w:tab w:val="left" w:pos="457"/>
        </w:tabs>
        <w:spacing w:before="0" w:after="0" w:line="269" w:lineRule="exact"/>
        <w:jc w:val="both"/>
      </w:pPr>
      <w:r>
        <w:rPr>
          <w:rStyle w:val="41"/>
        </w:rPr>
        <w:t>В день укладання цього Договору вартість Майнових прав 1 м</w:t>
      </w:r>
      <w:r>
        <w:rPr>
          <w:rStyle w:val="41"/>
          <w:vertAlign w:val="superscript"/>
        </w:rPr>
        <w:t>2</w:t>
      </w:r>
      <w:r>
        <w:rPr>
          <w:rStyle w:val="41"/>
        </w:rPr>
        <w:t xml:space="preserve"> Об'</w:t>
      </w:r>
      <w:r>
        <w:rPr>
          <w:rStyle w:val="41"/>
        </w:rPr>
        <w:t xml:space="preserve">єкту нерухомості складає </w:t>
      </w:r>
      <w:r w:rsidR="00011C31">
        <w:t>_________</w:t>
      </w:r>
      <w:r>
        <w:t xml:space="preserve"> гривень 00 копійок, в тому числі ПДВ 20% - </w:t>
      </w:r>
      <w:r w:rsidR="00011C31">
        <w:t>______</w:t>
      </w:r>
      <w:r>
        <w:t xml:space="preserve"> (</w:t>
      </w:r>
      <w:r w:rsidR="00011C31">
        <w:t>_______</w:t>
      </w:r>
      <w:r>
        <w:t>) гривень</w:t>
      </w:r>
      <w:r w:rsidR="00011C31">
        <w:t>__</w:t>
      </w:r>
      <w:r>
        <w:t xml:space="preserve"> копійок.</w:t>
      </w:r>
    </w:p>
    <w:p w:rsidR="00EF1E4D" w:rsidRDefault="00D445AA">
      <w:pPr>
        <w:pStyle w:val="40"/>
        <w:numPr>
          <w:ilvl w:val="0"/>
          <w:numId w:val="5"/>
        </w:numPr>
        <w:shd w:val="clear" w:color="auto" w:fill="auto"/>
        <w:tabs>
          <w:tab w:val="left" w:pos="486"/>
        </w:tabs>
        <w:spacing w:before="0" w:after="0" w:line="269" w:lineRule="exact"/>
        <w:jc w:val="both"/>
      </w:pPr>
      <w:r>
        <w:rPr>
          <w:rStyle w:val="41"/>
        </w:rPr>
        <w:t xml:space="preserve">Орієнтовна загальна вартість майнових прав на Об'єкт нерухомості в день укладення цього Договору складає </w:t>
      </w:r>
      <w:r w:rsidR="00011C31">
        <w:t>___________(____</w:t>
      </w:r>
      <w:r>
        <w:t xml:space="preserve">) гривень 00 копійок, в тому числі ПДВ 20% - </w:t>
      </w:r>
      <w:r w:rsidR="00011C31">
        <w:t>________</w:t>
      </w:r>
      <w:r>
        <w:t xml:space="preserve"> (</w:t>
      </w:r>
      <w:r w:rsidR="00011C31">
        <w:t>__________</w:t>
      </w:r>
      <w:r>
        <w:t>) гривень 00 копійок.</w:t>
      </w:r>
    </w:p>
    <w:p w:rsidR="00EF1E4D" w:rsidRDefault="00D445AA">
      <w:pPr>
        <w:pStyle w:val="22"/>
        <w:numPr>
          <w:ilvl w:val="0"/>
          <w:numId w:val="5"/>
        </w:numPr>
        <w:shd w:val="clear" w:color="auto" w:fill="auto"/>
        <w:tabs>
          <w:tab w:val="left" w:pos="476"/>
        </w:tabs>
        <w:spacing w:before="0" w:line="269" w:lineRule="exact"/>
      </w:pPr>
      <w:r>
        <w:t>Розрахунок за даним Договором здійснюється у наступному порядку:</w:t>
      </w:r>
    </w:p>
    <w:p w:rsidR="00EF1E4D" w:rsidRDefault="00D445AA">
      <w:pPr>
        <w:pStyle w:val="22"/>
        <w:numPr>
          <w:ilvl w:val="0"/>
          <w:numId w:val="6"/>
        </w:numPr>
        <w:shd w:val="clear" w:color="auto" w:fill="auto"/>
        <w:tabs>
          <w:tab w:val="left" w:pos="634"/>
        </w:tabs>
        <w:spacing w:before="0" w:line="269" w:lineRule="exact"/>
      </w:pPr>
      <w:r>
        <w:t xml:space="preserve">Покупець перераховує протягом </w:t>
      </w:r>
      <w:r w:rsidR="00011C31">
        <w:t>______</w:t>
      </w:r>
      <w:r>
        <w:t xml:space="preserve"> календарних днів з моменту підписання даного до</w:t>
      </w:r>
      <w:r w:rsidR="00011C31">
        <w:t>говору 100 % (сто відсотків), щ</w:t>
      </w:r>
      <w:r>
        <w:t xml:space="preserve">о </w:t>
      </w:r>
      <w:r w:rsidR="00011C31">
        <w:rPr>
          <w:rStyle w:val="23"/>
        </w:rPr>
        <w:t>_____________</w:t>
      </w:r>
      <w:r>
        <w:rPr>
          <w:rStyle w:val="23"/>
        </w:rPr>
        <w:t xml:space="preserve"> гривень 00 копійок, в тому числі ПДВ 20% - </w:t>
      </w:r>
      <w:r w:rsidR="00011C31">
        <w:rPr>
          <w:rStyle w:val="23"/>
        </w:rPr>
        <w:t>__________</w:t>
      </w:r>
      <w:r>
        <w:rPr>
          <w:rStyle w:val="23"/>
        </w:rPr>
        <w:t xml:space="preserve"> гривень 00 копійок, </w:t>
      </w:r>
      <w:r>
        <w:t xml:space="preserve">від загальної вартості майнових прав на Об'єкт нерухомості, визначеної у п. 4.2 цього Договору, на поточний рахунок Продавця </w:t>
      </w:r>
      <w:r w:rsidR="00011C31">
        <w:t>або вносить в касу Продавця до _______</w:t>
      </w:r>
      <w:r>
        <w:t xml:space="preserve"> року.</w:t>
      </w:r>
    </w:p>
    <w:p w:rsidR="00EF1E4D" w:rsidRDefault="00D445AA">
      <w:pPr>
        <w:pStyle w:val="22"/>
        <w:numPr>
          <w:ilvl w:val="0"/>
          <w:numId w:val="6"/>
        </w:numPr>
        <w:shd w:val="clear" w:color="auto" w:fill="auto"/>
        <w:tabs>
          <w:tab w:val="left" w:pos="644"/>
        </w:tabs>
        <w:spacing w:before="0" w:line="269" w:lineRule="exact"/>
      </w:pPr>
      <w:r>
        <w:t>Обов'язок Покупця по з</w:t>
      </w:r>
      <w:r>
        <w:t>дійсненню розрахунків по цьому договору вважається виконаним в день зарахування суми у розмірі, визначеному п.4.3.1 цього Договору на поточний рахунок Продавця, зазначений у ст. 12 цього Договору.</w:t>
      </w:r>
    </w:p>
    <w:p w:rsidR="00EF1E4D" w:rsidRDefault="00D445AA">
      <w:pPr>
        <w:pStyle w:val="22"/>
        <w:numPr>
          <w:ilvl w:val="0"/>
          <w:numId w:val="6"/>
        </w:numPr>
        <w:shd w:val="clear" w:color="auto" w:fill="auto"/>
        <w:tabs>
          <w:tab w:val="left" w:pos="654"/>
        </w:tabs>
        <w:spacing w:before="0" w:line="269" w:lineRule="exact"/>
        <w:sectPr w:rsidR="00EF1E4D">
          <w:pgSz w:w="11900" w:h="16840"/>
          <w:pgMar w:top="958" w:right="410" w:bottom="958" w:left="906" w:header="0" w:footer="3" w:gutter="0"/>
          <w:cols w:space="720"/>
          <w:noEndnote/>
          <w:docGrid w:linePitch="360"/>
        </w:sectPr>
      </w:pPr>
      <w:r>
        <w:t>Уразі збільшення офіційного курсу грив</w:t>
      </w:r>
      <w:r>
        <w:t xml:space="preserve">ні щодо долара </w:t>
      </w:r>
      <w:r w:rsidRPr="00011C31">
        <w:rPr>
          <w:lang w:eastAsia="ru-RU" w:bidi="ru-RU"/>
        </w:rPr>
        <w:t xml:space="preserve">США </w:t>
      </w:r>
      <w:r>
        <w:t>згідно даних НБУ більш ніж на 15 %, Продавець має право збільшити вартість 1 м</w:t>
      </w:r>
      <w:r>
        <w:rPr>
          <w:vertAlign w:val="superscript"/>
        </w:rPr>
        <w:t>2</w:t>
      </w:r>
      <w:r>
        <w:t xml:space="preserve"> несплачених метрів пропорційно збільшенню офіційного курсу долару </w:t>
      </w:r>
      <w:r w:rsidRPr="00011C31">
        <w:rPr>
          <w:lang w:eastAsia="ru-RU" w:bidi="ru-RU"/>
        </w:rPr>
        <w:t xml:space="preserve">США. </w:t>
      </w:r>
      <w:r>
        <w:t xml:space="preserve">На день підписання договору офіційний курс НБУ складає: 100 (сто) Доларів </w:t>
      </w:r>
      <w:r>
        <w:rPr>
          <w:lang w:val="ru-RU" w:eastAsia="ru-RU" w:bidi="ru-RU"/>
        </w:rPr>
        <w:t xml:space="preserve">США </w:t>
      </w:r>
      <w:r>
        <w:t>становит</w:t>
      </w:r>
      <w:r>
        <w:t xml:space="preserve">ь </w:t>
      </w:r>
      <w:r w:rsidR="00011C31">
        <w:t xml:space="preserve">_____ </w:t>
      </w:r>
      <w:r>
        <w:t xml:space="preserve">гривень </w:t>
      </w:r>
      <w:proofErr w:type="spellStart"/>
      <w:r w:rsidR="00011C31">
        <w:t>___</w:t>
      </w:r>
      <w:r>
        <w:t>копій</w:t>
      </w:r>
      <w:proofErr w:type="spellEnd"/>
      <w:r>
        <w:t>ок.</w:t>
      </w:r>
    </w:p>
    <w:p w:rsidR="00EF1E4D" w:rsidRDefault="00D445AA">
      <w:pPr>
        <w:pStyle w:val="60"/>
        <w:shd w:val="clear" w:color="auto" w:fill="auto"/>
        <w:spacing w:after="0" w:line="260" w:lineRule="exact"/>
        <w:ind w:left="40"/>
      </w:pPr>
      <w:r>
        <w:lastRenderedPageBreak/>
        <w:t>з</w:t>
      </w:r>
    </w:p>
    <w:p w:rsidR="00EF1E4D" w:rsidRDefault="00D445AA">
      <w:pPr>
        <w:pStyle w:val="22"/>
        <w:numPr>
          <w:ilvl w:val="0"/>
          <w:numId w:val="6"/>
        </w:numPr>
        <w:shd w:val="clear" w:color="auto" w:fill="auto"/>
        <w:tabs>
          <w:tab w:val="left" w:pos="719"/>
        </w:tabs>
        <w:spacing w:before="0"/>
      </w:pPr>
      <w:r>
        <w:t xml:space="preserve">Обов'язок Покупця по здійсненню розрахунків по цьому договору вважається виконаним в день зарахування суми у розмірі, визначеному п.4.3 цього Договору на поточний рахунок Продавця, зазначений у ст. </w:t>
      </w:r>
      <w:r>
        <w:t>12 цього Договору.</w:t>
      </w:r>
    </w:p>
    <w:p w:rsidR="00EF1E4D" w:rsidRDefault="00D445AA">
      <w:pPr>
        <w:pStyle w:val="22"/>
        <w:numPr>
          <w:ilvl w:val="1"/>
          <w:numId w:val="6"/>
        </w:numPr>
        <w:shd w:val="clear" w:color="auto" w:fill="auto"/>
        <w:tabs>
          <w:tab w:val="left" w:pos="657"/>
        </w:tabs>
        <w:spacing w:before="0"/>
      </w:pPr>
      <w:r>
        <w:t xml:space="preserve">У випадку, якщо за результатами обміру БТІ при оформленні Паспорту на Об’єкт нерухомості, фактична загальна площа Об’єкту нерухомості збільшиться (чи зменшиться) відносно площі, вказаної в п. 2.2. даного Договору, то Продавець направляє </w:t>
      </w:r>
      <w:r>
        <w:t>Покупцю письмове повідомлення про зміну загальної площі.</w:t>
      </w:r>
    </w:p>
    <w:p w:rsidR="00EF1E4D" w:rsidRDefault="00D445AA">
      <w:pPr>
        <w:pStyle w:val="22"/>
        <w:numPr>
          <w:ilvl w:val="2"/>
          <w:numId w:val="6"/>
        </w:numPr>
        <w:shd w:val="clear" w:color="auto" w:fill="auto"/>
        <w:tabs>
          <w:tab w:val="left" w:pos="719"/>
        </w:tabs>
        <w:spacing w:before="0" w:line="269" w:lineRule="exact"/>
      </w:pPr>
      <w:r>
        <w:t xml:space="preserve">Якщо за результатами обмірів БТІ, фактична загальна площа Об’єкту нерухомості більше, ніж загальна площа за проектом, і ця різниця становить більше 0,5 </w:t>
      </w:r>
      <w:proofErr w:type="spellStart"/>
      <w:r>
        <w:t>кв.м</w:t>
      </w:r>
      <w:proofErr w:type="spellEnd"/>
      <w:r>
        <w:t>., Покупець зобов’язаний протягом 20 (двадц</w:t>
      </w:r>
      <w:r>
        <w:t>яти) банківських днів з моменту отримання такого повідомлення сплатити вартість Майнових прав на додаткові квадратні метри Об'єкту нерухомості за поточною ціною Об’єкта нерухомості, яка встановлюється Продавцем, на дат</w:t>
      </w:r>
      <w:r w:rsidR="00011C31">
        <w:t>у сплати на поточний рахунок П</w:t>
      </w:r>
      <w:r>
        <w:t>родавц</w:t>
      </w:r>
      <w:r>
        <w:t>я, вказаний в повідомленні, а в разі, якщо в повідомленні рахунок не вказаний, на рахунок, зазначений в реквізитах цього Договору.</w:t>
      </w:r>
    </w:p>
    <w:p w:rsidR="00EF1E4D" w:rsidRDefault="00D445AA">
      <w:pPr>
        <w:pStyle w:val="22"/>
        <w:numPr>
          <w:ilvl w:val="2"/>
          <w:numId w:val="6"/>
        </w:numPr>
        <w:shd w:val="clear" w:color="auto" w:fill="auto"/>
        <w:tabs>
          <w:tab w:val="left" w:pos="719"/>
        </w:tabs>
        <w:spacing w:before="0" w:line="269" w:lineRule="exact"/>
      </w:pPr>
      <w:r>
        <w:t>Якщо за результатами обмірів БТІ, фактична загальна площа Об’єкту нерухомості менша, ніж загальна площа за проектом, і ця різ</w:t>
      </w:r>
      <w:r>
        <w:t xml:space="preserve">ниця становить більше 0,5 </w:t>
      </w:r>
      <w:proofErr w:type="spellStart"/>
      <w:r>
        <w:t>кв.м</w:t>
      </w:r>
      <w:proofErr w:type="spellEnd"/>
      <w:r>
        <w:t>., Продавець зобов’язаний протягом 20 (двадцяти) банківських днів з моменту відправлення такого повідомлення Покупцю перерахувати відповідну вартість площі Об’єкта нерухомості, на яку вона зменшилась, на поточний рахунок Покуп</w:t>
      </w:r>
      <w:r>
        <w:t>ця, який останній має надати.</w:t>
      </w:r>
    </w:p>
    <w:p w:rsidR="00EF1E4D" w:rsidRDefault="00D445AA">
      <w:pPr>
        <w:pStyle w:val="22"/>
        <w:numPr>
          <w:ilvl w:val="1"/>
          <w:numId w:val="6"/>
        </w:numPr>
        <w:shd w:val="clear" w:color="auto" w:fill="auto"/>
        <w:tabs>
          <w:tab w:val="left" w:pos="538"/>
        </w:tabs>
        <w:spacing w:before="0" w:after="263" w:line="269" w:lineRule="exact"/>
      </w:pPr>
      <w:r>
        <w:t>Після повної сплати Покупцем вартості Майнових прав за Об’єкт нерухомості, визначений в п. 2.2. даного Договору, Продавець видає йому Довідку про повну оплату вартості Майнових прав на Об’єкт нерухомості згідно цього Договору.</w:t>
      </w:r>
    </w:p>
    <w:p w:rsidR="00EF1E4D" w:rsidRDefault="00D445AA">
      <w:pPr>
        <w:pStyle w:val="20"/>
        <w:keepNext/>
        <w:keepLines/>
        <w:shd w:val="clear" w:color="auto" w:fill="auto"/>
        <w:spacing w:after="195" w:line="240" w:lineRule="exact"/>
        <w:ind w:left="3560"/>
        <w:jc w:val="left"/>
      </w:pPr>
      <w:bookmarkStart w:id="5" w:name="bookmark4"/>
      <w:r>
        <w:t>СТАТТЯ 5. ПРАВА ТА ОБОВ'ЯЗКИ СТОРІН</w:t>
      </w:r>
      <w:bookmarkEnd w:id="5"/>
    </w:p>
    <w:p w:rsidR="00EF1E4D" w:rsidRDefault="00D44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719"/>
        </w:tabs>
        <w:spacing w:after="0" w:line="269" w:lineRule="exact"/>
        <w:jc w:val="both"/>
      </w:pPr>
      <w:bookmarkStart w:id="6" w:name="bookmark5"/>
      <w:r>
        <w:t>Продавець має право:</w:t>
      </w:r>
      <w:bookmarkEnd w:id="6"/>
    </w:p>
    <w:p w:rsidR="00EF1E4D" w:rsidRDefault="00D445AA">
      <w:pPr>
        <w:pStyle w:val="22"/>
        <w:numPr>
          <w:ilvl w:val="0"/>
          <w:numId w:val="8"/>
        </w:numPr>
        <w:shd w:val="clear" w:color="auto" w:fill="auto"/>
        <w:tabs>
          <w:tab w:val="left" w:pos="719"/>
        </w:tabs>
        <w:spacing w:before="0" w:line="269" w:lineRule="exact"/>
      </w:pPr>
      <w:r>
        <w:t>Вимагати від Покупця особисто або через належним чином уповноважену особу надати та заповнити всі необхідні документи, пов'язані з оформленням цього Договору.</w:t>
      </w:r>
    </w:p>
    <w:p w:rsidR="00EF1E4D" w:rsidRDefault="00D445AA">
      <w:pPr>
        <w:pStyle w:val="22"/>
        <w:numPr>
          <w:ilvl w:val="0"/>
          <w:numId w:val="8"/>
        </w:numPr>
        <w:shd w:val="clear" w:color="auto" w:fill="auto"/>
        <w:tabs>
          <w:tab w:val="left" w:pos="719"/>
        </w:tabs>
        <w:spacing w:before="0" w:line="269" w:lineRule="exact"/>
      </w:pPr>
      <w:r>
        <w:t>На інші права, передбачені Договором та</w:t>
      </w:r>
      <w:r>
        <w:t xml:space="preserve"> чинним законодавством України.</w:t>
      </w:r>
    </w:p>
    <w:p w:rsidR="00EF1E4D" w:rsidRDefault="00D445AA">
      <w:pPr>
        <w:pStyle w:val="22"/>
        <w:numPr>
          <w:ilvl w:val="0"/>
          <w:numId w:val="8"/>
        </w:numPr>
        <w:shd w:val="clear" w:color="auto" w:fill="auto"/>
        <w:tabs>
          <w:tab w:val="left" w:pos="719"/>
        </w:tabs>
        <w:spacing w:before="0" w:line="269" w:lineRule="exact"/>
      </w:pPr>
      <w:r>
        <w:t>Розірвати цей договір в односторонньому порядку у разі невиконання Покупцем вимог п. 4.3.1. договору</w:t>
      </w:r>
    </w:p>
    <w:p w:rsidR="00EF1E4D" w:rsidRDefault="00D44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719"/>
        </w:tabs>
        <w:spacing w:after="0" w:line="269" w:lineRule="exact"/>
        <w:jc w:val="both"/>
      </w:pPr>
      <w:bookmarkStart w:id="7" w:name="bookmark6"/>
      <w:r>
        <w:t>Продавець зобов'язаний:</w:t>
      </w:r>
      <w:bookmarkEnd w:id="7"/>
    </w:p>
    <w:p w:rsidR="00EF1E4D" w:rsidRDefault="00D445AA">
      <w:pPr>
        <w:pStyle w:val="22"/>
        <w:numPr>
          <w:ilvl w:val="0"/>
          <w:numId w:val="9"/>
        </w:numPr>
        <w:shd w:val="clear" w:color="auto" w:fill="auto"/>
        <w:tabs>
          <w:tab w:val="left" w:pos="719"/>
        </w:tabs>
        <w:spacing w:before="0" w:line="269" w:lineRule="exact"/>
      </w:pPr>
      <w:r>
        <w:t>Продавець бронює за Покупцем майнові права на Об'єкт нерухомості в момент підписання Сторонами цьог</w:t>
      </w:r>
      <w:r>
        <w:t>о Договору на строк , зазначений у п. 4.3.1. цього Договору. Після виконання Покупцем п. 4.3.1. цього Договору, Продавець закріплює за Покупцем майнові права на Об'єкт нерухомості до моменту підписання Акт)’ прийому-передачі майнових прав.</w:t>
      </w:r>
    </w:p>
    <w:p w:rsidR="00EF1E4D" w:rsidRDefault="00D445AA">
      <w:pPr>
        <w:pStyle w:val="22"/>
        <w:numPr>
          <w:ilvl w:val="0"/>
          <w:numId w:val="9"/>
        </w:numPr>
        <w:shd w:val="clear" w:color="auto" w:fill="auto"/>
        <w:tabs>
          <w:tab w:val="left" w:pos="719"/>
        </w:tabs>
        <w:spacing w:before="0" w:line="269" w:lineRule="exact"/>
      </w:pPr>
      <w:r>
        <w:t xml:space="preserve">Приймати оплату </w:t>
      </w:r>
      <w:r>
        <w:t>площі Об'єкт нерухомості, що здійснюється Покупцем, в порядку та на умовах цього Договору.</w:t>
      </w:r>
    </w:p>
    <w:p w:rsidR="00EF1E4D" w:rsidRDefault="00D445AA">
      <w:pPr>
        <w:pStyle w:val="22"/>
        <w:numPr>
          <w:ilvl w:val="0"/>
          <w:numId w:val="9"/>
        </w:numPr>
        <w:shd w:val="clear" w:color="auto" w:fill="auto"/>
        <w:tabs>
          <w:tab w:val="left" w:pos="719"/>
        </w:tabs>
        <w:spacing w:before="0" w:line="269" w:lineRule="exact"/>
      </w:pPr>
      <w:r>
        <w:t>Після здійснення Покупцем оплати 100% Майнових прав на Об'єкт нерухомості та введення об’єкта нерухомості в експлуатацію, направити Покупцю повідомлення про необхідн</w:t>
      </w:r>
      <w:r>
        <w:t>ість з'явитися для підписання Акту прийому-передачі майнових прав.</w:t>
      </w:r>
    </w:p>
    <w:p w:rsidR="00EF1E4D" w:rsidRDefault="00D445AA">
      <w:pPr>
        <w:pStyle w:val="22"/>
        <w:numPr>
          <w:ilvl w:val="0"/>
          <w:numId w:val="9"/>
        </w:numPr>
        <w:shd w:val="clear" w:color="auto" w:fill="auto"/>
        <w:tabs>
          <w:tab w:val="left" w:pos="719"/>
        </w:tabs>
        <w:spacing w:before="0" w:line="269" w:lineRule="exact"/>
      </w:pPr>
      <w:r>
        <w:t>Надавати на вимогу Покупця інформацію, що має відношення до Об'єкту нерухомості, про хід виконання будівництва Об'єкту капітального будівництва та про дотримання графіку будівництва.</w:t>
      </w:r>
    </w:p>
    <w:p w:rsidR="00EF1E4D" w:rsidRDefault="00D445AA">
      <w:pPr>
        <w:pStyle w:val="22"/>
        <w:numPr>
          <w:ilvl w:val="0"/>
          <w:numId w:val="9"/>
        </w:numPr>
        <w:shd w:val="clear" w:color="auto" w:fill="auto"/>
        <w:tabs>
          <w:tab w:val="left" w:pos="719"/>
        </w:tabs>
        <w:spacing w:before="0" w:line="269" w:lineRule="exact"/>
      </w:pPr>
      <w:r>
        <w:t>Повідо</w:t>
      </w:r>
      <w:r>
        <w:t>мляти Покупця про всі обставини, що роблять неможливим виконання даного Договору.</w:t>
      </w:r>
    </w:p>
    <w:p w:rsidR="00EF1E4D" w:rsidRDefault="00D445AA">
      <w:pPr>
        <w:pStyle w:val="22"/>
        <w:numPr>
          <w:ilvl w:val="0"/>
          <w:numId w:val="9"/>
        </w:numPr>
        <w:shd w:val="clear" w:color="auto" w:fill="auto"/>
        <w:tabs>
          <w:tab w:val="left" w:pos="719"/>
        </w:tabs>
        <w:spacing w:before="0" w:line="269" w:lineRule="exact"/>
      </w:pPr>
      <w:r>
        <w:t>Забезпечувати будівництво Об’єкту капітального будівництва та введення його в експлуатацію.</w:t>
      </w:r>
    </w:p>
    <w:p w:rsidR="00EF1E4D" w:rsidRDefault="00D44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706"/>
          <w:tab w:val="left" w:pos="719"/>
        </w:tabs>
        <w:spacing w:after="0" w:line="269" w:lineRule="exact"/>
        <w:jc w:val="both"/>
      </w:pPr>
      <w:bookmarkStart w:id="8" w:name="bookmark7"/>
      <w:r>
        <w:t>Покупець має право:</w:t>
      </w:r>
      <w:bookmarkEnd w:id="8"/>
    </w:p>
    <w:p w:rsidR="00EF1E4D" w:rsidRDefault="00D445AA">
      <w:pPr>
        <w:pStyle w:val="22"/>
        <w:numPr>
          <w:ilvl w:val="0"/>
          <w:numId w:val="10"/>
        </w:numPr>
        <w:shd w:val="clear" w:color="auto" w:fill="auto"/>
        <w:tabs>
          <w:tab w:val="left" w:pos="719"/>
        </w:tabs>
        <w:spacing w:before="0" w:line="269" w:lineRule="exact"/>
      </w:pPr>
      <w:r>
        <w:t>До запланованої дати введення Об'єкту капітального будівництва</w:t>
      </w:r>
      <w:r>
        <w:t xml:space="preserve"> в експлуатацію, за умови отримання письмової згоди Продавця та сплати винагороди Продавцеві:</w:t>
      </w:r>
    </w:p>
    <w:p w:rsidR="00EF1E4D" w:rsidRDefault="00D445AA">
      <w:pPr>
        <w:pStyle w:val="22"/>
        <w:numPr>
          <w:ilvl w:val="0"/>
          <w:numId w:val="11"/>
        </w:numPr>
        <w:shd w:val="clear" w:color="auto" w:fill="auto"/>
        <w:tabs>
          <w:tab w:val="left" w:pos="796"/>
        </w:tabs>
        <w:spacing w:before="0" w:line="269" w:lineRule="exact"/>
      </w:pPr>
      <w:r>
        <w:t>відмовитися від цього Договору, шляхом дострокового розірвання цього договору;</w:t>
      </w:r>
    </w:p>
    <w:p w:rsidR="00EF1E4D" w:rsidRDefault="00D445AA">
      <w:pPr>
        <w:pStyle w:val="22"/>
        <w:numPr>
          <w:ilvl w:val="0"/>
          <w:numId w:val="11"/>
        </w:numPr>
        <w:shd w:val="clear" w:color="auto" w:fill="auto"/>
        <w:tabs>
          <w:tab w:val="left" w:pos="888"/>
        </w:tabs>
        <w:spacing w:before="0" w:line="269" w:lineRule="exact"/>
      </w:pPr>
      <w:r>
        <w:t xml:space="preserve">уступити (відступити) право вимоги та свої зобов’язання на Об’єкт нерухомості на </w:t>
      </w:r>
      <w:r>
        <w:t>користь третьої особи;</w:t>
      </w:r>
    </w:p>
    <w:p w:rsidR="00EF1E4D" w:rsidRDefault="00D445AA">
      <w:pPr>
        <w:pStyle w:val="22"/>
        <w:numPr>
          <w:ilvl w:val="0"/>
          <w:numId w:val="11"/>
        </w:numPr>
        <w:shd w:val="clear" w:color="auto" w:fill="auto"/>
        <w:tabs>
          <w:tab w:val="left" w:pos="815"/>
        </w:tabs>
        <w:spacing w:before="0" w:line="269" w:lineRule="exact"/>
      </w:pPr>
      <w:r>
        <w:t xml:space="preserve">змінити Об’єкт нерухомості на інший з переліку об’єктів нерухомості, що є у </w:t>
      </w:r>
      <w:proofErr w:type="spellStart"/>
      <w:r>
        <w:t>пропозиції'</w:t>
      </w:r>
      <w:proofErr w:type="spellEnd"/>
      <w:r>
        <w:t xml:space="preserve"> Продавця</w:t>
      </w:r>
    </w:p>
    <w:p w:rsidR="00EF1E4D" w:rsidRDefault="00D445AA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38"/>
        </w:tabs>
        <w:spacing w:after="0" w:line="269" w:lineRule="exact"/>
        <w:jc w:val="both"/>
        <w:sectPr w:rsidR="00EF1E4D">
          <w:pgSz w:w="11900" w:h="16840"/>
          <w:pgMar w:top="719" w:right="390" w:bottom="719" w:left="988" w:header="0" w:footer="3" w:gutter="0"/>
          <w:cols w:space="720"/>
          <w:noEndnote/>
          <w:docGrid w:linePitch="360"/>
        </w:sectPr>
      </w:pPr>
      <w:bookmarkStart w:id="9" w:name="bookmark8"/>
      <w:r>
        <w:t>Покупець зобов'язується:</w:t>
      </w:r>
      <w:bookmarkEnd w:id="9"/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874"/>
        </w:tabs>
        <w:spacing w:before="0" w:line="307" w:lineRule="exact"/>
      </w:pPr>
      <w:r>
        <w:lastRenderedPageBreak/>
        <w:t>Здійснити оплату майнових прав в порядку та на умовах, передбачених даним Договором.</w:t>
      </w:r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692"/>
        </w:tabs>
        <w:spacing w:before="0" w:line="283" w:lineRule="exact"/>
      </w:pPr>
      <w:r>
        <w:t>З'</w:t>
      </w:r>
      <w:r>
        <w:t>явитися, у строк зазначений у повідомленні, для оформлення Акту, при цьому Покупець має попередньо здійснити сплату Майнових прав в повному обсязі, на умовах, викладених у п. 4.3.1. цього Договору.</w:t>
      </w:r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682"/>
        </w:tabs>
        <w:spacing w:before="0"/>
      </w:pPr>
      <w:r>
        <w:t>Прийняти від Продавця Майнові права в порядку та на умовах</w:t>
      </w:r>
      <w:r>
        <w:t>, передбачених даним Договором.</w:t>
      </w:r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682"/>
        </w:tabs>
        <w:spacing w:before="0"/>
      </w:pPr>
      <w:r>
        <w:t>Протягом ЗО (тридцяти) календарних днів після отримання від Продавця повідомлення про необхідність укласти договір з експлуатуючою організацією укласти такий Договір на утримання та обслуговування Об'єкту нерухомості.</w:t>
      </w:r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682"/>
        </w:tabs>
        <w:spacing w:before="0" w:line="269" w:lineRule="exact"/>
      </w:pPr>
      <w:r>
        <w:t xml:space="preserve">Не </w:t>
      </w:r>
      <w:r>
        <w:t>виконувати самостійно або з залученням третіх осіб будь-які роботи на Об'єкті нерухомості до набуття права власності на Об'єкт нерухомості.</w:t>
      </w:r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682"/>
        </w:tabs>
        <w:spacing w:before="0" w:line="269" w:lineRule="exact"/>
      </w:pPr>
      <w:r>
        <w:t>Не змінювати вигляд зовнішніх стін Об'єкту капітального будівництва та Об’єкту нерухомості, в тому числі встановлюва</w:t>
      </w:r>
      <w:r>
        <w:t>ти кондиціонери, засклення балконів (мансард), здійснювати перепланування або виконувати будь-які інші будівельні роботи тощо, без попереднього письмового дозволу Продавця та/або експлуатуючої організації.</w:t>
      </w:r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682"/>
        </w:tabs>
        <w:spacing w:before="0" w:line="269" w:lineRule="exact"/>
      </w:pPr>
      <w:r>
        <w:t>Відшкодувати вартість всіх витрат, що виникли у Пр</w:t>
      </w:r>
      <w:r>
        <w:t>одавця та пов'язані з виконанням будівельних робіт та витрат на обладнання, непередбаченого цим Договором, які виконані з вини Покупця.</w:t>
      </w:r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697"/>
        </w:tabs>
        <w:spacing w:before="0" w:line="269" w:lineRule="exact"/>
      </w:pPr>
      <w:r>
        <w:t>Повідомляти Продавця про всі обставини, що роблять неможливим виконання даного Договору.</w:t>
      </w:r>
    </w:p>
    <w:p w:rsidR="00EF1E4D" w:rsidRDefault="00D445AA">
      <w:pPr>
        <w:pStyle w:val="22"/>
        <w:numPr>
          <w:ilvl w:val="0"/>
          <w:numId w:val="12"/>
        </w:numPr>
        <w:shd w:val="clear" w:color="auto" w:fill="auto"/>
        <w:tabs>
          <w:tab w:val="left" w:pos="682"/>
        </w:tabs>
        <w:spacing w:before="0" w:line="269" w:lineRule="exact"/>
      </w:pPr>
      <w:r>
        <w:t>Виконувати інші обов'язки, пере</w:t>
      </w:r>
      <w:r>
        <w:t>дбачені Договором та чинним законодавством України.</w:t>
      </w:r>
    </w:p>
    <w:p w:rsidR="00EF1E4D" w:rsidRDefault="00D445A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00"/>
        </w:tabs>
        <w:spacing w:before="0" w:after="0" w:line="269" w:lineRule="exact"/>
        <w:jc w:val="both"/>
      </w:pPr>
      <w:bookmarkStart w:id="10" w:name="bookmark9"/>
      <w:r>
        <w:t>Продавець гарантує, що:</w:t>
      </w:r>
      <w:bookmarkEnd w:id="10"/>
    </w:p>
    <w:p w:rsidR="00EF1E4D" w:rsidRDefault="00D445AA">
      <w:pPr>
        <w:pStyle w:val="22"/>
        <w:numPr>
          <w:ilvl w:val="0"/>
          <w:numId w:val="13"/>
        </w:numPr>
        <w:shd w:val="clear" w:color="auto" w:fill="auto"/>
        <w:tabs>
          <w:tab w:val="left" w:pos="678"/>
        </w:tabs>
        <w:spacing w:before="0" w:line="269" w:lineRule="exact"/>
      </w:pPr>
      <w:r>
        <w:t>Від Покупця не приховано обставин, які мають істотне значення для цього Договору;</w:t>
      </w:r>
    </w:p>
    <w:p w:rsidR="00EF1E4D" w:rsidRDefault="00D445AA">
      <w:pPr>
        <w:pStyle w:val="22"/>
        <w:numPr>
          <w:ilvl w:val="0"/>
          <w:numId w:val="13"/>
        </w:numPr>
        <w:shd w:val="clear" w:color="auto" w:fill="auto"/>
        <w:tabs>
          <w:tab w:val="left" w:pos="682"/>
        </w:tabs>
        <w:spacing w:before="0" w:line="269" w:lineRule="exact"/>
      </w:pPr>
      <w:r>
        <w:t>До укладення цього Договору, Майнові права на Об'єкт нерухомості будь-яким третім особам не відчуж</w:t>
      </w:r>
      <w:r>
        <w:t>ено;</w:t>
      </w:r>
    </w:p>
    <w:p w:rsidR="00EF1E4D" w:rsidRDefault="00D445AA">
      <w:pPr>
        <w:pStyle w:val="22"/>
        <w:numPr>
          <w:ilvl w:val="0"/>
          <w:numId w:val="13"/>
        </w:numPr>
        <w:shd w:val="clear" w:color="auto" w:fill="auto"/>
        <w:tabs>
          <w:tab w:val="left" w:pos="682"/>
        </w:tabs>
        <w:spacing w:before="0" w:line="269" w:lineRule="exact"/>
      </w:pPr>
      <w:r>
        <w:t>Майнові права на Об'єкт нерухомості не обтяжено будь-якими обмеженнями щодо їх відчуження Покупцю;</w:t>
      </w:r>
    </w:p>
    <w:p w:rsidR="00EF1E4D" w:rsidRDefault="00D445AA">
      <w:pPr>
        <w:pStyle w:val="22"/>
        <w:numPr>
          <w:ilvl w:val="0"/>
          <w:numId w:val="13"/>
        </w:numPr>
        <w:shd w:val="clear" w:color="auto" w:fill="auto"/>
        <w:tabs>
          <w:tab w:val="left" w:pos="682"/>
        </w:tabs>
        <w:spacing w:before="0" w:line="269" w:lineRule="exact"/>
      </w:pPr>
      <w:r>
        <w:t>Внаслідок укладення цього Договору не будуть порушені права та законні інтереси третіх осіб.</w:t>
      </w:r>
    </w:p>
    <w:p w:rsidR="00EF1E4D" w:rsidRDefault="00D445AA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05"/>
        </w:tabs>
        <w:spacing w:before="0" w:after="0" w:line="269" w:lineRule="exact"/>
        <w:jc w:val="both"/>
      </w:pPr>
      <w:bookmarkStart w:id="11" w:name="bookmark10"/>
      <w:r>
        <w:t>Сторони підтверджують, що:</w:t>
      </w:r>
      <w:bookmarkEnd w:id="11"/>
    </w:p>
    <w:p w:rsidR="00EF1E4D" w:rsidRDefault="00D445AA">
      <w:pPr>
        <w:pStyle w:val="22"/>
        <w:numPr>
          <w:ilvl w:val="0"/>
          <w:numId w:val="14"/>
        </w:numPr>
        <w:shd w:val="clear" w:color="auto" w:fill="auto"/>
        <w:tabs>
          <w:tab w:val="left" w:pos="678"/>
        </w:tabs>
        <w:spacing w:before="0" w:line="269" w:lineRule="exact"/>
      </w:pPr>
      <w:r>
        <w:t>Вони не визнані недієздатними чи</w:t>
      </w:r>
      <w:r>
        <w:t xml:space="preserve"> обмежено дієздатними;</w:t>
      </w:r>
    </w:p>
    <w:p w:rsidR="00EF1E4D" w:rsidRDefault="00D445AA">
      <w:pPr>
        <w:pStyle w:val="22"/>
        <w:numPr>
          <w:ilvl w:val="0"/>
          <w:numId w:val="14"/>
        </w:numPr>
        <w:shd w:val="clear" w:color="auto" w:fill="auto"/>
        <w:tabs>
          <w:tab w:val="left" w:pos="678"/>
        </w:tabs>
        <w:spacing w:before="0" w:line="269" w:lineRule="exact"/>
      </w:pPr>
      <w:r>
        <w:t>Укладення Договору відповідає їхнім інтересам;</w:t>
      </w:r>
    </w:p>
    <w:p w:rsidR="00EF1E4D" w:rsidRDefault="00D445AA">
      <w:pPr>
        <w:pStyle w:val="22"/>
        <w:numPr>
          <w:ilvl w:val="0"/>
          <w:numId w:val="14"/>
        </w:numPr>
        <w:shd w:val="clear" w:color="auto" w:fill="auto"/>
        <w:tabs>
          <w:tab w:val="left" w:pos="682"/>
        </w:tabs>
        <w:spacing w:before="0" w:line="269" w:lineRule="exact"/>
      </w:pPr>
      <w:r>
        <w:t>Волевиявлення щодо укладення та виконання Договору є вільним, усвідомленим та відповідає їхній внутрішній волі;</w:t>
      </w:r>
    </w:p>
    <w:p w:rsidR="00EF1E4D" w:rsidRDefault="00D445AA">
      <w:pPr>
        <w:pStyle w:val="22"/>
        <w:numPr>
          <w:ilvl w:val="0"/>
          <w:numId w:val="14"/>
        </w:numPr>
        <w:shd w:val="clear" w:color="auto" w:fill="auto"/>
        <w:tabs>
          <w:tab w:val="left" w:pos="678"/>
        </w:tabs>
        <w:spacing w:before="0" w:line="269" w:lineRule="exact"/>
      </w:pPr>
      <w:r>
        <w:t xml:space="preserve">Умови Договору їм зрозумілі та відповідаю </w:t>
      </w:r>
      <w:proofErr w:type="spellStart"/>
      <w:r>
        <w:t>ть</w:t>
      </w:r>
      <w:proofErr w:type="spellEnd"/>
      <w:r>
        <w:t xml:space="preserve"> реальній домовленості між ним</w:t>
      </w:r>
      <w:r>
        <w:t>и;</w:t>
      </w:r>
    </w:p>
    <w:p w:rsidR="00EF1E4D" w:rsidRDefault="00D445AA">
      <w:pPr>
        <w:pStyle w:val="22"/>
        <w:numPr>
          <w:ilvl w:val="0"/>
          <w:numId w:val="14"/>
        </w:numPr>
        <w:shd w:val="clear" w:color="auto" w:fill="auto"/>
        <w:tabs>
          <w:tab w:val="left" w:pos="678"/>
        </w:tabs>
        <w:spacing w:before="0" w:line="269" w:lineRule="exact"/>
      </w:pPr>
      <w:r>
        <w:t>Договір не приховує іншого правочину і спрямований на реальне настання наслідків, які обумовлені ним;</w:t>
      </w:r>
    </w:p>
    <w:p w:rsidR="00EF1E4D" w:rsidRDefault="00D445AA">
      <w:pPr>
        <w:pStyle w:val="22"/>
        <w:numPr>
          <w:ilvl w:val="0"/>
          <w:numId w:val="14"/>
        </w:numPr>
        <w:shd w:val="clear" w:color="auto" w:fill="auto"/>
        <w:tabs>
          <w:tab w:val="left" w:pos="682"/>
        </w:tabs>
        <w:spacing w:before="0" w:after="263" w:line="269" w:lineRule="exact"/>
      </w:pPr>
      <w:r>
        <w:t>Договором зафіксовано всі істотні умови, необхідні для Договору даного виду.</w:t>
      </w:r>
    </w:p>
    <w:p w:rsidR="00EF1E4D" w:rsidRDefault="00D445AA">
      <w:pPr>
        <w:pStyle w:val="10"/>
        <w:keepNext/>
        <w:keepLines/>
        <w:shd w:val="clear" w:color="auto" w:fill="auto"/>
        <w:spacing w:before="0" w:after="0" w:line="240" w:lineRule="exact"/>
        <w:ind w:right="20"/>
      </w:pPr>
      <w:bookmarkStart w:id="12" w:name="bookmark11"/>
      <w:r>
        <w:t>СТАТТЯ 6. ПОРЯДОК ТА СТРОКИ ПОВЕРНЕННЯ ПОКУПЦЮ КОШТІВ,</w:t>
      </w:r>
      <w:bookmarkEnd w:id="12"/>
    </w:p>
    <w:p w:rsidR="00EF1E4D" w:rsidRDefault="00D445AA">
      <w:pPr>
        <w:pStyle w:val="10"/>
        <w:keepNext/>
        <w:keepLines/>
        <w:shd w:val="clear" w:color="auto" w:fill="auto"/>
        <w:spacing w:before="0" w:after="209" w:line="240" w:lineRule="exact"/>
        <w:ind w:right="20"/>
      </w:pPr>
      <w:bookmarkStart w:id="13" w:name="bookmark12"/>
      <w:r>
        <w:t>ВИНАГОРОДА ПРОДАВЦЯ</w:t>
      </w:r>
      <w:bookmarkEnd w:id="13"/>
    </w:p>
    <w:p w:rsidR="00EF1E4D" w:rsidRDefault="00D445AA">
      <w:pPr>
        <w:pStyle w:val="22"/>
        <w:numPr>
          <w:ilvl w:val="1"/>
          <w:numId w:val="14"/>
        </w:numPr>
        <w:shd w:val="clear" w:color="auto" w:fill="auto"/>
        <w:tabs>
          <w:tab w:val="left" w:pos="486"/>
        </w:tabs>
        <w:spacing w:before="0" w:line="264" w:lineRule="exact"/>
      </w:pPr>
      <w:r>
        <w:t xml:space="preserve">У випадку розірвання цього Договору з ініціативи Покупця, на умовах, викладених у цьому договорі, Продавець протягом ЗО (тридцяти) банківських днів після </w:t>
      </w:r>
      <w:r w:rsidR="00FD0B8A">
        <w:t xml:space="preserve">реалізації </w:t>
      </w:r>
      <w:r>
        <w:t xml:space="preserve"> майнових прав по цьому Договору на користь третьої особи, повертає без </w:t>
      </w:r>
      <w:r w:rsidR="00FD0B8A">
        <w:t xml:space="preserve">індексації </w:t>
      </w:r>
      <w:r>
        <w:t xml:space="preserve"> отрима</w:t>
      </w:r>
      <w:r>
        <w:t>ні грошові кошти від Покупця, з утриманням винагороди у розмірі, зазначеному у цьому розділі.</w:t>
      </w:r>
    </w:p>
    <w:p w:rsidR="00EF1E4D" w:rsidRDefault="00D445AA">
      <w:pPr>
        <w:pStyle w:val="22"/>
        <w:numPr>
          <w:ilvl w:val="1"/>
          <w:numId w:val="14"/>
        </w:numPr>
        <w:shd w:val="clear" w:color="auto" w:fill="auto"/>
        <w:tabs>
          <w:tab w:val="left" w:pos="505"/>
        </w:tabs>
        <w:spacing w:before="0" w:line="264" w:lineRule="exact"/>
      </w:pPr>
      <w:r>
        <w:t xml:space="preserve">У випадку дострокового розірвання цього Договору з ініціативи Продавця, на умовах, викладених у цьому договорі, Продавець протягом </w:t>
      </w:r>
      <w:r w:rsidR="00FD0B8A">
        <w:t xml:space="preserve">30 </w:t>
      </w:r>
      <w:r>
        <w:t xml:space="preserve">(тридцяти) банківських днів </w:t>
      </w:r>
      <w:r w:rsidR="00FD0B8A">
        <w:t xml:space="preserve">після реалізації </w:t>
      </w:r>
      <w:r>
        <w:t xml:space="preserve">майнових прав по цьому Договору на користь третьої особи, повертає без </w:t>
      </w:r>
      <w:r w:rsidR="00FD0B8A">
        <w:t>індексації отримані грошові кош</w:t>
      </w:r>
      <w:r>
        <w:t>ти від Покупця.</w:t>
      </w:r>
    </w:p>
    <w:p w:rsidR="00EF1E4D" w:rsidRDefault="00D445AA">
      <w:pPr>
        <w:pStyle w:val="22"/>
        <w:numPr>
          <w:ilvl w:val="1"/>
          <w:numId w:val="14"/>
        </w:numPr>
        <w:shd w:val="clear" w:color="auto" w:fill="auto"/>
        <w:tabs>
          <w:tab w:val="left" w:pos="505"/>
        </w:tabs>
        <w:spacing w:before="0" w:line="264" w:lineRule="exact"/>
        <w:sectPr w:rsidR="00EF1E4D">
          <w:pgSz w:w="11900" w:h="16840"/>
          <w:pgMar w:top="954" w:right="334" w:bottom="954" w:left="1021" w:header="0" w:footer="3" w:gutter="0"/>
          <w:cols w:space="720"/>
          <w:noEndnote/>
          <w:docGrid w:linePitch="360"/>
        </w:sectPr>
      </w:pPr>
      <w:r>
        <w:t xml:space="preserve">У разі дострокового розірвання цього договору, згідно п. 5.3.1.1. цього Договору, Продавець має </w:t>
      </w:r>
      <w:r>
        <w:t xml:space="preserve">право утримати з Покупця штраф у розмірі 7 % (сім відсотків) від суми, визначеної у п. 4.2. </w:t>
      </w:r>
      <w:r w:rsidR="00FD0B8A">
        <w:t>цього</w:t>
      </w:r>
      <w:r>
        <w:t xml:space="preserve"> договору.</w:t>
      </w:r>
    </w:p>
    <w:p w:rsidR="00EF1E4D" w:rsidRDefault="00D445AA">
      <w:pPr>
        <w:pStyle w:val="22"/>
        <w:numPr>
          <w:ilvl w:val="1"/>
          <w:numId w:val="14"/>
        </w:numPr>
        <w:shd w:val="clear" w:color="auto" w:fill="auto"/>
        <w:tabs>
          <w:tab w:val="left" w:pos="473"/>
        </w:tabs>
        <w:spacing w:before="0" w:line="269" w:lineRule="exact"/>
      </w:pPr>
      <w:r>
        <w:lastRenderedPageBreak/>
        <w:t>У разі відступлення Покупцем права вимоги та своїх зобов’язань на Об’єкт нерухомості на користь третьої особи, згідно п. 5.3.1.2. цього Договору, По</w:t>
      </w:r>
      <w:r>
        <w:t>купець сплачує Продавцю винагороду у розмірі 3 % (три) від вартості закріпленої за Покупцем загальної площі Об’єкта нерухомості на день подачі відповідної заяви.</w:t>
      </w:r>
    </w:p>
    <w:p w:rsidR="00EF1E4D" w:rsidRDefault="00D445AA">
      <w:pPr>
        <w:pStyle w:val="22"/>
        <w:numPr>
          <w:ilvl w:val="1"/>
          <w:numId w:val="14"/>
        </w:numPr>
        <w:shd w:val="clear" w:color="auto" w:fill="auto"/>
        <w:tabs>
          <w:tab w:val="left" w:pos="473"/>
        </w:tabs>
        <w:spacing w:before="0" w:line="269" w:lineRule="exact"/>
      </w:pPr>
      <w:r>
        <w:t xml:space="preserve">У разі здійснення </w:t>
      </w:r>
      <w:r w:rsidR="00FD0B8A">
        <w:t>відступлення</w:t>
      </w:r>
      <w:r>
        <w:t xml:space="preserve"> Покупцем права вимоги та своїх зобов’язань на Об’єкт нерухомост</w:t>
      </w:r>
      <w:r>
        <w:t>і на користь третьої особи, а саме на дитину, батьків або подружжя винагорода у розмірі 3 % (три) від вартості закріпленої за Покупцем загальної площі Об’єкта нерухомості з Покупця не утримується.</w:t>
      </w:r>
    </w:p>
    <w:p w:rsidR="00EF1E4D" w:rsidRDefault="00D445AA">
      <w:pPr>
        <w:pStyle w:val="22"/>
        <w:numPr>
          <w:ilvl w:val="1"/>
          <w:numId w:val="14"/>
        </w:numPr>
        <w:shd w:val="clear" w:color="auto" w:fill="auto"/>
        <w:tabs>
          <w:tab w:val="left" w:pos="473"/>
        </w:tabs>
        <w:spacing w:before="0" w:line="269" w:lineRule="exact"/>
      </w:pPr>
      <w:r>
        <w:t>У разі заміни Об’єкта нерухомості, згідно п. 5.3.1.3. цього</w:t>
      </w:r>
      <w:r>
        <w:t xml:space="preserve"> договору, Покупець сплачує Продавцю винагороду, у розмірі 3 % (три) відсотки від вартості закріпленої за Покупцем загальної площі Об’єкта нерухомості на день подачі відповідної заяви. При цьому, якщо площа Об’єкта нерухомості на який робиться така заміна,</w:t>
      </w:r>
      <w:r>
        <w:t xml:space="preserve"> більша, ніж попередньо сплачена Покупцем, різниця площі сплачується Покупцем за поточною ціною на день здійснення правочину про зміну Об’єкта нерухомості.</w:t>
      </w:r>
    </w:p>
    <w:p w:rsidR="00EF1E4D" w:rsidRDefault="00D445AA">
      <w:pPr>
        <w:pStyle w:val="22"/>
        <w:numPr>
          <w:ilvl w:val="1"/>
          <w:numId w:val="14"/>
        </w:numPr>
        <w:shd w:val="clear" w:color="auto" w:fill="auto"/>
        <w:tabs>
          <w:tab w:val="left" w:pos="473"/>
        </w:tabs>
        <w:spacing w:before="0" w:line="269" w:lineRule="exact"/>
      </w:pPr>
      <w:r>
        <w:t>Для отримання коштів, зазначених у п. 6.1. цього Договору, Покупець повинен письмово повідомити Прод</w:t>
      </w:r>
      <w:r>
        <w:t>авця про реквізити свого банківського рахунку або надати інші дані (реквізити), що дозволяють Продавцю перерахувати Покупцю належні йому кошти у безготівковій формі.</w:t>
      </w:r>
    </w:p>
    <w:p w:rsidR="00EF1E4D" w:rsidRDefault="00D445AA">
      <w:pPr>
        <w:pStyle w:val="22"/>
        <w:numPr>
          <w:ilvl w:val="1"/>
          <w:numId w:val="14"/>
        </w:numPr>
        <w:shd w:val="clear" w:color="auto" w:fill="auto"/>
        <w:tabs>
          <w:tab w:val="left" w:pos="473"/>
        </w:tabs>
        <w:spacing w:before="0" w:after="323" w:line="269" w:lineRule="exact"/>
      </w:pPr>
      <w:r>
        <w:t>У разі ненадання Покупцем Продавцю реквізитів банківського рахунку або ненадання інших дан</w:t>
      </w:r>
      <w:r>
        <w:t>их (реквізитів), що дозволяють Продавцю перерахувати Покупцю належні йому кошти у безготівковій формі протягом 1 (одного) місяця з моменту направлення на адресу Покупця, яка була вказана Покупцем при укладанні цього Договору письмового повідомлення, вважає</w:t>
      </w:r>
      <w:r>
        <w:t>ться, що Покупець доручає Продавцю перерахувати кошти зазначені в п.6.1. цього Договору з рахунку Покупця на власний рахунок Продавця з метою їх зберігання до моменту повернення коштів Покупцю.</w:t>
      </w:r>
    </w:p>
    <w:p w:rsidR="00EF1E4D" w:rsidRDefault="00D445AA">
      <w:pPr>
        <w:pStyle w:val="10"/>
        <w:keepNext/>
        <w:keepLines/>
        <w:shd w:val="clear" w:color="auto" w:fill="auto"/>
        <w:spacing w:before="0" w:after="210" w:line="240" w:lineRule="exact"/>
      </w:pPr>
      <w:bookmarkStart w:id="14" w:name="bookmark13"/>
      <w:r>
        <w:t>СТАТТЯ 7. ВІДПОВІДАЛЬНІСТЬ СТОРІН</w:t>
      </w:r>
      <w:bookmarkEnd w:id="14"/>
    </w:p>
    <w:p w:rsidR="00EF1E4D" w:rsidRDefault="00D445AA">
      <w:pPr>
        <w:pStyle w:val="22"/>
        <w:numPr>
          <w:ilvl w:val="0"/>
          <w:numId w:val="15"/>
        </w:numPr>
        <w:shd w:val="clear" w:color="auto" w:fill="auto"/>
        <w:tabs>
          <w:tab w:val="left" w:pos="473"/>
        </w:tabs>
        <w:spacing w:before="0" w:line="269" w:lineRule="exact"/>
      </w:pPr>
      <w:r>
        <w:t>У випадках невиконання або н</w:t>
      </w:r>
      <w:r>
        <w:t>еналежного виконання своїх зобов'язань за даним Договором, винна Сторона відшкодовує потерпілій Стороні всі збитки, спричинені такими її винними діями (бездіяльністю).</w:t>
      </w:r>
    </w:p>
    <w:p w:rsidR="00EF1E4D" w:rsidRDefault="00D445AA">
      <w:pPr>
        <w:pStyle w:val="22"/>
        <w:numPr>
          <w:ilvl w:val="0"/>
          <w:numId w:val="15"/>
        </w:numPr>
        <w:shd w:val="clear" w:color="auto" w:fill="auto"/>
        <w:tabs>
          <w:tab w:val="left" w:pos="473"/>
        </w:tabs>
        <w:spacing w:before="0" w:line="269" w:lineRule="exact"/>
      </w:pPr>
      <w:r>
        <w:t>У випадку не виконання та/або несвоєчасного виконання своїх обов'язків, передбачених п.5</w:t>
      </w:r>
      <w:r>
        <w:t>.4.4. цього Договору, Покупець відшкодовує понесені Продавцем та/або експлуатуючою організацією втрати, пов'язані з утриманням Об'єкту нерухомості.</w:t>
      </w:r>
    </w:p>
    <w:p w:rsidR="00EF1E4D" w:rsidRDefault="00D445AA">
      <w:pPr>
        <w:pStyle w:val="22"/>
        <w:numPr>
          <w:ilvl w:val="0"/>
          <w:numId w:val="15"/>
        </w:numPr>
        <w:shd w:val="clear" w:color="auto" w:fill="auto"/>
        <w:tabs>
          <w:tab w:val="left" w:pos="473"/>
        </w:tabs>
        <w:spacing w:before="0" w:after="323" w:line="269" w:lineRule="exact"/>
      </w:pPr>
      <w:r>
        <w:t>Сплата штрафних санкцій не звільняє Сторони від виконання своїх зобов'язань за даним Договором.</w:t>
      </w:r>
    </w:p>
    <w:p w:rsidR="00EF1E4D" w:rsidRDefault="00D445AA">
      <w:pPr>
        <w:pStyle w:val="10"/>
        <w:keepNext/>
        <w:keepLines/>
        <w:shd w:val="clear" w:color="auto" w:fill="auto"/>
        <w:spacing w:before="0" w:after="195" w:line="240" w:lineRule="exact"/>
      </w:pPr>
      <w:bookmarkStart w:id="15" w:name="bookmark14"/>
      <w:r>
        <w:t>СТАТТЯ 8. СТ</w:t>
      </w:r>
      <w:r>
        <w:t>РОК ДІЇ ТА ПОРЯДОК РОЗІРВАННЯ ДОГОВОРУ</w:t>
      </w:r>
      <w:bookmarkEnd w:id="15"/>
    </w:p>
    <w:p w:rsidR="00EF1E4D" w:rsidRDefault="00D445AA">
      <w:pPr>
        <w:pStyle w:val="22"/>
        <w:numPr>
          <w:ilvl w:val="0"/>
          <w:numId w:val="16"/>
        </w:numPr>
        <w:shd w:val="clear" w:color="auto" w:fill="auto"/>
        <w:tabs>
          <w:tab w:val="left" w:pos="473"/>
        </w:tabs>
        <w:spacing w:before="0" w:line="269" w:lineRule="exact"/>
      </w:pPr>
      <w:r>
        <w:t xml:space="preserve">Договір набуває чинності з моменту його підписання Сторонами або їх уповноваженими представниками і діє до повного виконання Сторонами взятих на себе зобов’язань за Договором, якщо він не буде припинений раніше у </w:t>
      </w:r>
      <w:r>
        <w:t>відповідності до положень цього Договору та чинного законодавства України.</w:t>
      </w:r>
    </w:p>
    <w:p w:rsidR="00EF1E4D" w:rsidRDefault="00D445AA">
      <w:pPr>
        <w:pStyle w:val="22"/>
        <w:numPr>
          <w:ilvl w:val="0"/>
          <w:numId w:val="16"/>
        </w:numPr>
        <w:shd w:val="clear" w:color="auto" w:fill="auto"/>
        <w:tabs>
          <w:tab w:val="left" w:pos="473"/>
        </w:tabs>
        <w:spacing w:before="0" w:line="269" w:lineRule="exact"/>
      </w:pPr>
      <w:proofErr w:type="spellStart"/>
      <w:r>
        <w:t>ІДей</w:t>
      </w:r>
      <w:proofErr w:type="spellEnd"/>
      <w:r>
        <w:t xml:space="preserve"> Договір може бути припинений:</w:t>
      </w:r>
    </w:p>
    <w:p w:rsidR="00EF1E4D" w:rsidRDefault="00D445AA">
      <w:pPr>
        <w:pStyle w:val="22"/>
        <w:numPr>
          <w:ilvl w:val="0"/>
          <w:numId w:val="17"/>
        </w:numPr>
        <w:shd w:val="clear" w:color="auto" w:fill="auto"/>
        <w:tabs>
          <w:tab w:val="left" w:pos="630"/>
        </w:tabs>
        <w:spacing w:before="0" w:line="269" w:lineRule="exact"/>
      </w:pPr>
      <w:r>
        <w:t>у випадках, встановлених Договором;</w:t>
      </w:r>
    </w:p>
    <w:p w:rsidR="00EF1E4D" w:rsidRDefault="00D445AA">
      <w:pPr>
        <w:pStyle w:val="22"/>
        <w:numPr>
          <w:ilvl w:val="0"/>
          <w:numId w:val="17"/>
        </w:numPr>
        <w:shd w:val="clear" w:color="auto" w:fill="auto"/>
        <w:tabs>
          <w:tab w:val="left" w:pos="639"/>
        </w:tabs>
        <w:spacing w:before="0" w:line="269" w:lineRule="exact"/>
      </w:pPr>
      <w:r>
        <w:t>у випадках, встановлених законодавством України;</w:t>
      </w:r>
    </w:p>
    <w:p w:rsidR="00EF1E4D" w:rsidRDefault="00D445AA">
      <w:pPr>
        <w:pStyle w:val="22"/>
        <w:numPr>
          <w:ilvl w:val="0"/>
          <w:numId w:val="17"/>
        </w:numPr>
        <w:shd w:val="clear" w:color="auto" w:fill="auto"/>
        <w:tabs>
          <w:tab w:val="left" w:pos="639"/>
        </w:tabs>
        <w:spacing w:before="0" w:line="269" w:lineRule="exact"/>
      </w:pPr>
      <w:r>
        <w:t>Смерті Покупця — фізичної особи, ліквідації Покупця — юридичн</w:t>
      </w:r>
      <w:r>
        <w:t xml:space="preserve">ої особи або </w:t>
      </w:r>
      <w:proofErr w:type="spellStart"/>
      <w:r>
        <w:t>ліквідації'</w:t>
      </w:r>
      <w:proofErr w:type="spellEnd"/>
      <w:r>
        <w:t xml:space="preserve"> Продавця.</w:t>
      </w:r>
    </w:p>
    <w:p w:rsidR="00EF1E4D" w:rsidRDefault="00D445AA">
      <w:pPr>
        <w:pStyle w:val="22"/>
        <w:numPr>
          <w:ilvl w:val="0"/>
          <w:numId w:val="16"/>
        </w:numPr>
        <w:shd w:val="clear" w:color="auto" w:fill="auto"/>
        <w:tabs>
          <w:tab w:val="left" w:pos="644"/>
        </w:tabs>
        <w:spacing w:before="0" w:line="269" w:lineRule="exact"/>
      </w:pPr>
      <w:r>
        <w:t>Продавець має право розірвати Договір в односторонньому порядку, наслідком чого є його припинення, лише в таких випадках:</w:t>
      </w:r>
    </w:p>
    <w:p w:rsidR="00EF1E4D" w:rsidRDefault="00D445AA">
      <w:pPr>
        <w:pStyle w:val="22"/>
        <w:numPr>
          <w:ilvl w:val="0"/>
          <w:numId w:val="18"/>
        </w:numPr>
        <w:shd w:val="clear" w:color="auto" w:fill="auto"/>
        <w:tabs>
          <w:tab w:val="left" w:pos="634"/>
        </w:tabs>
        <w:spacing w:before="0" w:line="269" w:lineRule="exact"/>
      </w:pPr>
      <w:r>
        <w:t>Не перерахування та/або несвоєчасне перерахування Покупцем зазначених в пункті 4.2. даного Договору</w:t>
      </w:r>
      <w:r>
        <w:t xml:space="preserve"> коштів.</w:t>
      </w:r>
    </w:p>
    <w:p w:rsidR="00EF1E4D" w:rsidRDefault="00D445AA">
      <w:pPr>
        <w:pStyle w:val="22"/>
        <w:numPr>
          <w:ilvl w:val="0"/>
          <w:numId w:val="18"/>
        </w:numPr>
        <w:shd w:val="clear" w:color="auto" w:fill="auto"/>
        <w:tabs>
          <w:tab w:val="left" w:pos="639"/>
        </w:tabs>
        <w:spacing w:before="0" w:line="269" w:lineRule="exact"/>
      </w:pPr>
      <w:r>
        <w:t>Порушення Покупцем строку оплати Майнових прав, зазначеного у п.4.3.1. Договору.</w:t>
      </w:r>
    </w:p>
    <w:p w:rsidR="00EF1E4D" w:rsidRDefault="00D445AA">
      <w:pPr>
        <w:pStyle w:val="22"/>
        <w:numPr>
          <w:ilvl w:val="0"/>
          <w:numId w:val="18"/>
        </w:numPr>
        <w:shd w:val="clear" w:color="auto" w:fill="auto"/>
        <w:tabs>
          <w:tab w:val="left" w:pos="654"/>
        </w:tabs>
        <w:spacing w:before="0" w:line="269" w:lineRule="exact"/>
      </w:pPr>
      <w:r>
        <w:t xml:space="preserve">В разі якщо після отримання Покупцем Повідомлення про необхідність з'явитися для оформлення Акту, останній протягом ЗО (тридцяти) календарних днів не з’явився та/або </w:t>
      </w:r>
      <w:r>
        <w:t>не підписує Акт. При наявності поважних причин Покупець має письмово попередити про них Продавця та отримати згоду Продавця на продовження терміну підписання Акту.</w:t>
      </w:r>
    </w:p>
    <w:p w:rsidR="00EF1E4D" w:rsidRDefault="00D445AA">
      <w:pPr>
        <w:pStyle w:val="70"/>
        <w:shd w:val="clear" w:color="auto" w:fill="auto"/>
        <w:tabs>
          <w:tab w:val="left" w:pos="5136"/>
          <w:tab w:val="left" w:pos="7819"/>
        </w:tabs>
        <w:spacing w:line="240" w:lineRule="exact"/>
        <w:sectPr w:rsidR="00EF1E4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933" w:right="476" w:bottom="933" w:left="927" w:header="0" w:footer="3" w:gutter="0"/>
          <w:cols w:space="720"/>
          <w:noEndnote/>
          <w:titlePg/>
          <w:docGrid w:linePitch="360"/>
        </w:sectPr>
      </w:pPr>
      <w:r>
        <w:t>Продавець</w:t>
      </w:r>
      <w:r>
        <w:tab/>
        <w:t>5</w:t>
      </w:r>
      <w:r>
        <w:tab/>
        <w:t>Покупець</w:t>
      </w:r>
    </w:p>
    <w:p w:rsidR="00EF1E4D" w:rsidRDefault="00D445AA">
      <w:pPr>
        <w:pStyle w:val="22"/>
        <w:numPr>
          <w:ilvl w:val="0"/>
          <w:numId w:val="18"/>
        </w:numPr>
        <w:shd w:val="clear" w:color="auto" w:fill="auto"/>
        <w:tabs>
          <w:tab w:val="left" w:pos="649"/>
        </w:tabs>
        <w:spacing w:before="0" w:line="269" w:lineRule="exact"/>
      </w:pPr>
      <w:r>
        <w:lastRenderedPageBreak/>
        <w:t>У випадку неповної та/або несвоєчасної сплати вартості додатково визначених після обмірів БТІ вимірних одиниць Об’єкту фінансування.</w:t>
      </w:r>
    </w:p>
    <w:p w:rsidR="00EF1E4D" w:rsidRDefault="00D445AA">
      <w:pPr>
        <w:pStyle w:val="22"/>
        <w:numPr>
          <w:ilvl w:val="0"/>
          <w:numId w:val="18"/>
        </w:numPr>
        <w:shd w:val="clear" w:color="auto" w:fill="auto"/>
        <w:tabs>
          <w:tab w:val="left" w:pos="649"/>
        </w:tabs>
        <w:spacing w:before="0" w:line="269" w:lineRule="exact"/>
      </w:pPr>
      <w:r>
        <w:t>У випадку неповної та/або</w:t>
      </w:r>
      <w:r>
        <w:t xml:space="preserve"> несвоєчасної сплати інших платежів, передбачених цим Договором.</w:t>
      </w:r>
    </w:p>
    <w:p w:rsidR="00EF1E4D" w:rsidRDefault="00D445AA">
      <w:pPr>
        <w:pStyle w:val="22"/>
        <w:numPr>
          <w:ilvl w:val="0"/>
          <w:numId w:val="16"/>
        </w:numPr>
        <w:shd w:val="clear" w:color="auto" w:fill="auto"/>
        <w:tabs>
          <w:tab w:val="left" w:pos="500"/>
        </w:tabs>
        <w:spacing w:before="0" w:line="269" w:lineRule="exact"/>
      </w:pPr>
      <w:r>
        <w:t xml:space="preserve">Одностороннє рішення Продавця про розірвання цього Договору оформлюється у формі письмового повідомлення про припинення </w:t>
      </w:r>
      <w:proofErr w:type="spellStart"/>
      <w:r>
        <w:t>дії'</w:t>
      </w:r>
      <w:proofErr w:type="spellEnd"/>
      <w:r>
        <w:t xml:space="preserve"> даного Договору, яке направляється Покупцю. Договір є розірваний н</w:t>
      </w:r>
      <w:r>
        <w:t>а двадцятий день з моменту відправлення повідомлення. Після розірвання договору в односторонньому порядку Продавець вважатиметься вільним від зобов'язань щодо відчуження майнових прав на Об'єкт нерухомості Покупцю і має право розпоряджатися майновими права</w:t>
      </w:r>
      <w:r>
        <w:t>ми на Об'єкт нерухомості на свій розсуд.</w:t>
      </w:r>
    </w:p>
    <w:p w:rsidR="00EF1E4D" w:rsidRDefault="00D445AA">
      <w:pPr>
        <w:pStyle w:val="22"/>
        <w:numPr>
          <w:ilvl w:val="0"/>
          <w:numId w:val="16"/>
        </w:numPr>
        <w:shd w:val="clear" w:color="auto" w:fill="auto"/>
        <w:tabs>
          <w:tab w:val="left" w:pos="500"/>
        </w:tabs>
        <w:spacing w:before="0" w:line="269" w:lineRule="exact"/>
      </w:pPr>
      <w:r>
        <w:t>Сторони домовляються, що Акт передачі майнових прав, оформлений у відповідності до цього Договору, вважатиметься анульованим та таким, що не породжує прав та обов'язків для будь-якої Сторони та третіх осіб з моменту</w:t>
      </w:r>
      <w:r>
        <w:t xml:space="preserve"> розірвання цього Договору.</w:t>
      </w:r>
    </w:p>
    <w:p w:rsidR="00EF1E4D" w:rsidRDefault="00D445AA">
      <w:pPr>
        <w:pStyle w:val="22"/>
        <w:numPr>
          <w:ilvl w:val="0"/>
          <w:numId w:val="16"/>
        </w:numPr>
        <w:shd w:val="clear" w:color="auto" w:fill="auto"/>
        <w:spacing w:before="0" w:line="269" w:lineRule="exact"/>
      </w:pPr>
      <w:r>
        <w:t xml:space="preserve"> Покупець має право до запланованої дати введення Об’єкту капітального будівництва в експлуатацію розірвати цей Договір надавши письмову належним чином оформлену заяву на розгляд Продавця.</w:t>
      </w:r>
    </w:p>
    <w:p w:rsidR="00EF1E4D" w:rsidRDefault="00D445AA">
      <w:pPr>
        <w:pStyle w:val="22"/>
        <w:numPr>
          <w:ilvl w:val="0"/>
          <w:numId w:val="16"/>
        </w:numPr>
        <w:shd w:val="clear" w:color="auto" w:fill="auto"/>
        <w:spacing w:before="0" w:after="263" w:line="269" w:lineRule="exact"/>
      </w:pPr>
      <w:r>
        <w:t xml:space="preserve"> Розірвання договору до запланованої да</w:t>
      </w:r>
      <w:r>
        <w:t>ти введення об’єкту капітального будівництва в експлуатацію з ініціативи Покупця оформлюється шляхом підписання Угоди про розірвання відповідного договору.</w:t>
      </w:r>
    </w:p>
    <w:p w:rsidR="00EF1E4D" w:rsidRDefault="00D445AA">
      <w:pPr>
        <w:pStyle w:val="10"/>
        <w:keepNext/>
        <w:keepLines/>
        <w:shd w:val="clear" w:color="auto" w:fill="auto"/>
        <w:spacing w:before="0" w:after="200" w:line="240" w:lineRule="exact"/>
      </w:pPr>
      <w:bookmarkStart w:id="16" w:name="bookmark18"/>
      <w:r>
        <w:t>СТАТТЯ 9. ОБСТАВИНИ НЕПЕРЕБОРНОЇ СИЛИ</w:t>
      </w:r>
      <w:bookmarkEnd w:id="16"/>
    </w:p>
    <w:p w:rsidR="00EF1E4D" w:rsidRDefault="00D445AA">
      <w:pPr>
        <w:pStyle w:val="22"/>
        <w:numPr>
          <w:ilvl w:val="0"/>
          <w:numId w:val="19"/>
        </w:numPr>
        <w:shd w:val="clear" w:color="auto" w:fill="auto"/>
        <w:tabs>
          <w:tab w:val="left" w:pos="500"/>
        </w:tabs>
        <w:spacing w:before="0" w:line="269" w:lineRule="exact"/>
      </w:pPr>
      <w:r>
        <w:t>Сторони звільняються від відповідальності за часткове або повн</w:t>
      </w:r>
      <w:r>
        <w:t>е невиконання обов’язків за Договором, якщо воно стало наслідком обставин непереборної сили природного чи іншого характеру, а саме (але, не обмежуючись ними): пожежі, повінню, землетрусу, воєнних дій будь-якого виду, ембарго, епідемії, тощо.</w:t>
      </w:r>
    </w:p>
    <w:p w:rsidR="00EF1E4D" w:rsidRDefault="00D445AA">
      <w:pPr>
        <w:pStyle w:val="22"/>
        <w:numPr>
          <w:ilvl w:val="0"/>
          <w:numId w:val="19"/>
        </w:numPr>
        <w:shd w:val="clear" w:color="auto" w:fill="auto"/>
        <w:tabs>
          <w:tab w:val="left" w:pos="500"/>
        </w:tabs>
        <w:spacing w:before="0" w:line="269" w:lineRule="exact"/>
      </w:pPr>
      <w:r>
        <w:t>Під обставинам</w:t>
      </w:r>
      <w:r>
        <w:t>и непереборної сили розуміються непередбачувані і невідворотні Стороною обставини природного та (або) іншого характеру, що виникли після укладання Договору. У цих випадках строк виконання Сторонами зобов’язань за Договором відкладається на період, протягом</w:t>
      </w:r>
      <w:r>
        <w:t xml:space="preserve"> якого діяли такі обставини та їх наслідки.</w:t>
      </w:r>
    </w:p>
    <w:p w:rsidR="00EF1E4D" w:rsidRDefault="00D445AA">
      <w:pPr>
        <w:pStyle w:val="22"/>
        <w:numPr>
          <w:ilvl w:val="0"/>
          <w:numId w:val="19"/>
        </w:numPr>
        <w:shd w:val="clear" w:color="auto" w:fill="auto"/>
        <w:tabs>
          <w:tab w:val="left" w:pos="500"/>
        </w:tabs>
        <w:spacing w:before="0" w:line="269" w:lineRule="exact"/>
      </w:pPr>
      <w:r>
        <w:t>Сторона, для якої виникла неможливість виконання обов’язків за цим Договором внаслідок обставин непереборної сили, повинна при настанні цих обставин повідомити в письмовій формі іншу Сторону без зволікання і не п</w:t>
      </w:r>
      <w:r>
        <w:t xml:space="preserve">ізніше десяти календарних днів з дати їх настання, надавши про цьому належним чином отримані документи, що офіційно підтверджують настання форс-мажору. Повідомлення повинно містити дані про настання і характер обставин і можливі їх наслідки. Сторона також </w:t>
      </w:r>
      <w:r>
        <w:t>без зволікання і не пізніше десяти календарних днів повинна повідомити іншу Сторону в письмовій формі про припинення цих обставин.</w:t>
      </w:r>
    </w:p>
    <w:p w:rsidR="00EF1E4D" w:rsidRDefault="00D445AA">
      <w:pPr>
        <w:pStyle w:val="22"/>
        <w:numPr>
          <w:ilvl w:val="0"/>
          <w:numId w:val="19"/>
        </w:numPr>
        <w:shd w:val="clear" w:color="auto" w:fill="auto"/>
        <w:tabs>
          <w:tab w:val="left" w:pos="500"/>
        </w:tabs>
        <w:spacing w:before="0" w:after="263" w:line="269" w:lineRule="exact"/>
      </w:pPr>
      <w:r>
        <w:t>Несповіщення чи несвоєчасне сповіщення іншої Сторони, для якої виникла неможливість виконання обов’язків за Договором при нас</w:t>
      </w:r>
      <w:r>
        <w:t>танні обставин, які звільняють її від відповідальності, тягне за собою втрату права для цієї Сторони посилатися на ці обставини, якщо тільки такі обставини не можуть бути визнані загальновідомими.</w:t>
      </w:r>
    </w:p>
    <w:p w:rsidR="00EF1E4D" w:rsidRDefault="00D445AA">
      <w:pPr>
        <w:pStyle w:val="10"/>
        <w:keepNext/>
        <w:keepLines/>
        <w:shd w:val="clear" w:color="auto" w:fill="auto"/>
        <w:spacing w:before="0" w:after="219" w:line="240" w:lineRule="exact"/>
      </w:pPr>
      <w:bookmarkStart w:id="17" w:name="bookmark19"/>
      <w:r>
        <w:t>СТАТТЯ 10. ПОРЯДОК ВИРІШЕННЯ СПОРІВ</w:t>
      </w:r>
      <w:bookmarkEnd w:id="17"/>
    </w:p>
    <w:p w:rsidR="00EF1E4D" w:rsidRDefault="00D445AA">
      <w:pPr>
        <w:pStyle w:val="22"/>
        <w:numPr>
          <w:ilvl w:val="0"/>
          <w:numId w:val="20"/>
        </w:numPr>
        <w:shd w:val="clear" w:color="auto" w:fill="auto"/>
        <w:tabs>
          <w:tab w:val="left" w:pos="548"/>
        </w:tabs>
        <w:spacing w:before="0" w:line="264" w:lineRule="exact"/>
      </w:pPr>
      <w:r>
        <w:t xml:space="preserve">Буд </w:t>
      </w:r>
      <w:proofErr w:type="spellStart"/>
      <w:r>
        <w:t>ь-який</w:t>
      </w:r>
      <w:proofErr w:type="spellEnd"/>
      <w:r>
        <w:t xml:space="preserve"> спір чи </w:t>
      </w:r>
      <w:r>
        <w:t>протиріччя, яке виникло чи може виникнути на підставі чи у зв’язку з цим Договором або його виконанням, вирішується шляхом переговорів між Сторонами.</w:t>
      </w:r>
    </w:p>
    <w:p w:rsidR="00EF1E4D" w:rsidRDefault="00D445AA">
      <w:pPr>
        <w:pStyle w:val="22"/>
        <w:numPr>
          <w:ilvl w:val="0"/>
          <w:numId w:val="20"/>
        </w:numPr>
        <w:shd w:val="clear" w:color="auto" w:fill="auto"/>
        <w:tabs>
          <w:tab w:val="left" w:pos="567"/>
        </w:tabs>
        <w:spacing w:before="0" w:line="264" w:lineRule="exact"/>
      </w:pPr>
      <w:r>
        <w:t xml:space="preserve">У випадку, якщо Сторони не зможуть врегулювати спір чи протиріччя шляхом переговорів, </w:t>
      </w:r>
      <w:r w:rsidR="00FD0B8A">
        <w:t>будь -</w:t>
      </w:r>
      <w:r>
        <w:t xml:space="preserve"> яка з Сторін </w:t>
      </w:r>
      <w:r>
        <w:t>матиме право в порядку, встановленому чинним законодавством України, звернутися до суду, за захистом своїх прав та законних інтересів.</w:t>
      </w:r>
    </w:p>
    <w:p w:rsidR="00EF1E4D" w:rsidRDefault="00D445AA">
      <w:pPr>
        <w:pStyle w:val="22"/>
        <w:numPr>
          <w:ilvl w:val="0"/>
          <w:numId w:val="20"/>
        </w:numPr>
        <w:shd w:val="clear" w:color="auto" w:fill="auto"/>
        <w:tabs>
          <w:tab w:val="left" w:pos="572"/>
        </w:tabs>
        <w:spacing w:before="0" w:line="264" w:lineRule="exact"/>
      </w:pPr>
      <w:r>
        <w:t xml:space="preserve">Сторони домовились визначити територіальну підсудність справ які виникають з приводу даного Договору чи інших пов’язаних </w:t>
      </w:r>
      <w:r>
        <w:t>з ним відносин і домовились, що вони мають пред’являтися до розгляду за місцем знаходження Продавця.</w:t>
      </w:r>
      <w:r>
        <w:br w:type="page"/>
      </w:r>
    </w:p>
    <w:p w:rsidR="00EF1E4D" w:rsidRDefault="00D445AA">
      <w:pPr>
        <w:pStyle w:val="20"/>
        <w:keepNext/>
        <w:keepLines/>
        <w:shd w:val="clear" w:color="auto" w:fill="auto"/>
        <w:spacing w:after="195" w:line="240" w:lineRule="exact"/>
        <w:ind w:left="1080"/>
        <w:jc w:val="left"/>
      </w:pPr>
      <w:bookmarkStart w:id="18" w:name="bookmark20"/>
      <w:r>
        <w:lastRenderedPageBreak/>
        <w:t>СТАТТЯ 11. ІНШІ УМОВИ</w:t>
      </w:r>
      <w:bookmarkEnd w:id="18"/>
    </w:p>
    <w:p w:rsidR="00EF1E4D" w:rsidRDefault="00D445AA">
      <w:pPr>
        <w:pStyle w:val="22"/>
        <w:numPr>
          <w:ilvl w:val="0"/>
          <w:numId w:val="21"/>
        </w:numPr>
        <w:shd w:val="clear" w:color="auto" w:fill="auto"/>
        <w:tabs>
          <w:tab w:val="left" w:pos="529"/>
        </w:tabs>
        <w:spacing w:before="0" w:line="269" w:lineRule="exact"/>
      </w:pPr>
      <w:r>
        <w:t>Після підписання цього Договору всі попередні переговори за ним, листування, попередні угоди та протоколи про наміри з питань, що та</w:t>
      </w:r>
      <w:r>
        <w:t>к чи інакше стосуються цього Договору, втрачають юридичну силу.</w:t>
      </w:r>
    </w:p>
    <w:p w:rsidR="00EF1E4D" w:rsidRDefault="00D445AA">
      <w:pPr>
        <w:pStyle w:val="22"/>
        <w:numPr>
          <w:ilvl w:val="0"/>
          <w:numId w:val="21"/>
        </w:numPr>
        <w:shd w:val="clear" w:color="auto" w:fill="auto"/>
        <w:tabs>
          <w:tab w:val="left" w:pos="543"/>
        </w:tabs>
        <w:spacing w:before="0" w:line="269" w:lineRule="exact"/>
      </w:pPr>
      <w:r>
        <w:t xml:space="preserve">Будь </w:t>
      </w:r>
      <w:proofErr w:type="spellStart"/>
      <w:r>
        <w:t>-яка</w:t>
      </w:r>
      <w:proofErr w:type="spellEnd"/>
      <w:r>
        <w:t xml:space="preserve"> домовленість між Сторонами, яка тягне за собою нові зобов’язання та не випливає з цього Договору, повинна бути письмово підтверджена Сторонами в формі доповнення (додаткової угоди) д</w:t>
      </w:r>
      <w:r>
        <w:t>о Договору, якщо інше не передбачено Договором.</w:t>
      </w:r>
    </w:p>
    <w:p w:rsidR="00EF1E4D" w:rsidRDefault="00D445AA">
      <w:pPr>
        <w:pStyle w:val="22"/>
        <w:numPr>
          <w:ilvl w:val="0"/>
          <w:numId w:val="21"/>
        </w:numPr>
        <w:shd w:val="clear" w:color="auto" w:fill="auto"/>
        <w:tabs>
          <w:tab w:val="left" w:pos="543"/>
        </w:tabs>
        <w:spacing w:before="0" w:line="269" w:lineRule="exact"/>
      </w:pPr>
      <w:r>
        <w:t>Усі зміни та доповнення до цього Договору є чинними за умови, що вони вчинені у письмовій формі та підписані Сторонами належним чином, якщо інше не передбачено Договором.</w:t>
      </w:r>
    </w:p>
    <w:p w:rsidR="00EF1E4D" w:rsidRDefault="00D445AA">
      <w:pPr>
        <w:pStyle w:val="22"/>
        <w:numPr>
          <w:ilvl w:val="0"/>
          <w:numId w:val="21"/>
        </w:numPr>
        <w:shd w:val="clear" w:color="auto" w:fill="auto"/>
        <w:tabs>
          <w:tab w:val="left" w:pos="543"/>
        </w:tabs>
        <w:spacing w:before="0" w:line="269" w:lineRule="exact"/>
      </w:pPr>
      <w:r>
        <w:t>При зміні ідентифікаційних даних, адр</w:t>
      </w:r>
      <w:r>
        <w:t>еси, контактних телефонів, банківських реквізитів, паспортних даних та інших суттєвих відомостей Сторони зобов’язані письмово повідомити одна одну протягом 3 (трьох) робочих днів з дати здійснення таких змін.</w:t>
      </w:r>
    </w:p>
    <w:p w:rsidR="00EF1E4D" w:rsidRDefault="00D445AA">
      <w:pPr>
        <w:pStyle w:val="22"/>
        <w:numPr>
          <w:ilvl w:val="0"/>
          <w:numId w:val="21"/>
        </w:numPr>
        <w:shd w:val="clear" w:color="auto" w:fill="auto"/>
        <w:tabs>
          <w:tab w:val="left" w:pos="548"/>
        </w:tabs>
        <w:spacing w:before="0" w:line="269" w:lineRule="exact"/>
      </w:pPr>
      <w:r>
        <w:t xml:space="preserve">Будь-які повідомлення, за цим Договором, </w:t>
      </w:r>
      <w:r>
        <w:t>повинні бути здійснені у письмовій формі, і спрямовані іншій Стороні поштовими відправленнями у вигляді рекомендованих листів з повідомленням про вручення по адресам, зазначеним у цьому Договорі, або вручені особисто.</w:t>
      </w:r>
    </w:p>
    <w:p w:rsidR="00EF1E4D" w:rsidRDefault="00D445AA">
      <w:pPr>
        <w:pStyle w:val="22"/>
        <w:shd w:val="clear" w:color="auto" w:fill="auto"/>
        <w:spacing w:before="0" w:line="269" w:lineRule="exact"/>
      </w:pPr>
      <w:proofErr w:type="spellStart"/>
      <w:r>
        <w:t>И.б.Датою</w:t>
      </w:r>
      <w:proofErr w:type="spellEnd"/>
      <w:r>
        <w:t xml:space="preserve"> одержання будь-якого повідом</w:t>
      </w:r>
      <w:r>
        <w:t xml:space="preserve">лення Стороною, якщо інше не передбачено цим Договором, в залежності від того, котра з цих подій відбудеться раніше, є: дата одержання іншою Стороною рекомендованого листа з повідомленням про вручення; або дата, вказана на письмовому повідомленні Стороною </w:t>
      </w:r>
      <w:r>
        <w:t>- одержувачем при особистому отриманні повідомлення уповноваженою на те особою; або на 10 (десятий) календарний день знаходження відповідного поштового відправлення на об'єкті поштового зв'язку (поштовому відділенні) за адресою Сторони - одержувача, вказан</w:t>
      </w:r>
      <w:r>
        <w:t>ій у Договорі.</w:t>
      </w:r>
    </w:p>
    <w:p w:rsidR="00EF1E4D" w:rsidRDefault="00D445AA">
      <w:pPr>
        <w:pStyle w:val="22"/>
        <w:numPr>
          <w:ilvl w:val="0"/>
          <w:numId w:val="22"/>
        </w:numPr>
        <w:shd w:val="clear" w:color="auto" w:fill="auto"/>
        <w:tabs>
          <w:tab w:val="left" w:pos="548"/>
        </w:tabs>
        <w:spacing w:before="0" w:line="269" w:lineRule="exact"/>
      </w:pPr>
      <w:r>
        <w:t>У випадках, не передбачених цим Договором, Сторони керуються чинним законодавством України.</w:t>
      </w:r>
    </w:p>
    <w:p w:rsidR="00EF1E4D" w:rsidRDefault="00D445AA">
      <w:pPr>
        <w:pStyle w:val="22"/>
        <w:numPr>
          <w:ilvl w:val="0"/>
          <w:numId w:val="22"/>
        </w:numPr>
        <w:shd w:val="clear" w:color="auto" w:fill="auto"/>
        <w:tabs>
          <w:tab w:val="left" w:pos="543"/>
        </w:tabs>
        <w:spacing w:before="0" w:after="263" w:line="269" w:lineRule="exact"/>
      </w:pPr>
      <w:r>
        <w:t>Цей Договір складено українською мовою у двох автентичних примірниках, один із яких призначається для зберігання у ПОКУПЦЯ, інший у ПРОДАВЦЯ.</w:t>
      </w:r>
    </w:p>
    <w:p w:rsidR="00EF1E4D" w:rsidRDefault="00D445AA">
      <w:pPr>
        <w:pStyle w:val="20"/>
        <w:keepNext/>
        <w:keepLines/>
        <w:shd w:val="clear" w:color="auto" w:fill="auto"/>
        <w:spacing w:after="218" w:line="240" w:lineRule="exact"/>
      </w:pPr>
      <w:bookmarkStart w:id="19" w:name="bookmark21"/>
      <w:r>
        <w:t xml:space="preserve">СТАТТЯ </w:t>
      </w:r>
      <w:r>
        <w:t>12. РЕКВІЗИТИ ТА ПІДПИСИ СТОРІН</w:t>
      </w:r>
      <w:bookmarkEnd w:id="19"/>
    </w:p>
    <w:p w:rsidR="00EF1E4D" w:rsidRDefault="00D445AA">
      <w:pPr>
        <w:pStyle w:val="40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53.3pt;margin-top:-1.7pt;width:59.5pt;height:15.4pt;z-index:-125829376;mso-wrap-distance-left:183.85pt;mso-wrap-distance-right:5pt;mso-wrap-distance-bottom:26.9pt;mso-position-horizontal-relative:margin" filled="f" stroked="f">
            <v:textbox style="mso-fit-shape-to-text:t" inset="0,0,0,0">
              <w:txbxContent>
                <w:p w:rsidR="00EF1E4D" w:rsidRDefault="00D445AA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4Exact0"/>
                      <w:b/>
                      <w:bCs/>
                    </w:rPr>
                    <w:t>Покупець: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5" type="#_x0000_t202" style="position:absolute;left:0;text-align:left;margin-left:20.4pt;margin-top:24.95pt;width:173.5pt;height:28.35pt;z-index:-125829375;mso-wrap-distance-left:18.95pt;mso-wrap-distance-right:91.2pt;mso-wrap-distance-bottom:.45pt;mso-position-horizontal-relative:margin" filled="f" stroked="f">
            <v:textbox style="mso-fit-shape-to-text:t" inset="0,0,0,0">
              <w:txbxContent>
                <w:p w:rsidR="00EF1E4D" w:rsidRDefault="00D445AA">
                  <w:pPr>
                    <w:pStyle w:val="20"/>
                    <w:keepNext/>
                    <w:keepLines/>
                    <w:shd w:val="clear" w:color="auto" w:fill="auto"/>
                    <w:spacing w:after="0" w:line="240" w:lineRule="exact"/>
                    <w:jc w:val="left"/>
                  </w:pPr>
                  <w:bookmarkStart w:id="20" w:name="bookmark15"/>
                  <w:proofErr w:type="spellStart"/>
                  <w:r>
                    <w:rPr>
                      <w:rStyle w:val="2Exact"/>
                      <w:b/>
                      <w:bCs/>
                    </w:rPr>
                    <w:t>ТОВ«Класика</w:t>
                  </w:r>
                  <w:proofErr w:type="spellEnd"/>
                  <w:r>
                    <w:rPr>
                      <w:rStyle w:val="2Exact"/>
                      <w:b/>
                      <w:bCs/>
                    </w:rPr>
                    <w:t xml:space="preserve"> будівництва»,</w:t>
                  </w:r>
                  <w:bookmarkEnd w:id="20"/>
                </w:p>
                <w:p w:rsidR="00EF1E4D" w:rsidRDefault="00D445AA">
                  <w:pPr>
                    <w:pStyle w:val="22"/>
                    <w:shd w:val="clear" w:color="auto" w:fill="auto"/>
                    <w:spacing w:before="0" w:line="240" w:lineRule="exact"/>
                    <w:jc w:val="left"/>
                  </w:pPr>
                  <w:r>
                    <w:rPr>
                      <w:rStyle w:val="2Exact0"/>
                    </w:rPr>
                    <w:t>02090, м. Київ, Харківське шосе, 19;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4" type="#_x0000_t202" style="position:absolute;left:0;text-align:left;margin-left:20.9pt;margin-top:50.9pt;width:154.55pt;height:29.5pt;z-index:-125829374;mso-wrap-distance-left:19.45pt;mso-wrap-distance-right:109.7pt;mso-position-horizontal-relative:margin" filled="f" stroked="f">
            <v:textbox style="mso-fit-shape-to-text:t" inset="0,0,0,0">
              <w:txbxContent>
                <w:p w:rsidR="00EF1E4D" w:rsidRDefault="00D445AA">
                  <w:pPr>
                    <w:pStyle w:val="8"/>
                    <w:shd w:val="clear" w:color="auto" w:fill="auto"/>
                  </w:pPr>
                  <w:r>
                    <w:t xml:space="preserve">ідентифікаційний код 32918429; </w:t>
                  </w:r>
                  <w:r>
                    <w:rPr>
                      <w:rStyle w:val="812pt0ptExact"/>
                    </w:rPr>
                    <w:t>п/р 26006009100208 в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3" type="#_x0000_t202" style="position:absolute;left:0;text-align:left;margin-left:20.9pt;margin-top:76.65pt;width:146.4pt;height:31.7pt;z-index:-125829373;mso-wrap-distance-left:19.45pt;mso-wrap-distance-right:5pt;mso-position-horizontal-relative:margin" filled="f" stroked="f">
            <v:textbox style="mso-fit-shape-to-text:t" inset="0,0,0,0">
              <w:txbxContent>
                <w:p w:rsidR="00EF1E4D" w:rsidRDefault="00D445AA">
                  <w:pPr>
                    <w:pStyle w:val="10"/>
                    <w:keepNext/>
                    <w:keepLines/>
                    <w:shd w:val="clear" w:color="auto" w:fill="auto"/>
                    <w:spacing w:before="0" w:after="0" w:line="274" w:lineRule="exact"/>
                    <w:jc w:val="left"/>
                  </w:pPr>
                  <w:bookmarkStart w:id="21" w:name="bookmark16"/>
                  <w:r>
                    <w:rPr>
                      <w:rStyle w:val="1Exact"/>
                      <w:b/>
                      <w:bCs/>
                      <w:lang w:val="ru-RU" w:eastAsia="ru-RU" w:bidi="ru-RU"/>
                    </w:rPr>
                    <w:t xml:space="preserve">АТ </w:t>
                  </w:r>
                  <w:r>
                    <w:rPr>
                      <w:rStyle w:val="1Exact"/>
                      <w:b/>
                      <w:bCs/>
                    </w:rPr>
                    <w:t>«П1РЕУС БАНК МКБ»,</w:t>
                  </w:r>
                  <w:bookmarkEnd w:id="21"/>
                </w:p>
                <w:p w:rsidR="00EF1E4D" w:rsidRDefault="00D445AA">
                  <w:pPr>
                    <w:pStyle w:val="50"/>
                    <w:shd w:val="clear" w:color="auto" w:fill="auto"/>
                    <w:spacing w:before="0" w:line="274" w:lineRule="exact"/>
                    <w:jc w:val="left"/>
                  </w:pPr>
                  <w:r>
                    <w:rPr>
                      <w:rStyle w:val="5Exact"/>
                      <w:lang w:val="ru-RU" w:eastAsia="ru-RU" w:bidi="ru-RU"/>
                    </w:rPr>
                    <w:t xml:space="preserve">МФО </w:t>
                  </w:r>
                  <w:r>
                    <w:rPr>
                      <w:rStyle w:val="5Exact"/>
                    </w:rPr>
                    <w:t>300658.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2" type="#_x0000_t202" style="position:absolute;left:0;text-align:left;margin-left:20.65pt;margin-top:105.15pt;width:150.5pt;height:43.7pt;z-index:-125829372;mso-wrap-distance-left:19.2pt;mso-wrap-distance-right:114pt;mso-position-horizontal-relative:margin" filled="f" stroked="f">
            <v:textbox style="mso-fit-shape-to-text:t" inset="0,0,0,0">
              <w:txbxContent>
                <w:p w:rsidR="00EF1E4D" w:rsidRDefault="00D445AA">
                  <w:pPr>
                    <w:pStyle w:val="5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5Exact"/>
                    </w:rPr>
                    <w:t xml:space="preserve">Свідоцтво про реєстрацію платника податку </w:t>
                  </w:r>
                  <w:r>
                    <w:rPr>
                      <w:rStyle w:val="5Exact"/>
                    </w:rPr>
                    <w:t>200046165 ПІН:329184226534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1" type="#_x0000_t202" style="position:absolute;left:0;text-align:left;margin-left:285.1pt;margin-top:36.5pt;width:214.55pt;height:110.6pt;z-index:-125829371;mso-wrap-distance-left:5pt;mso-wrap-distance-right:24.95pt;mso-position-horizontal-relative:margin" filled="f" stroked="f">
            <v:textbox style="mso-fit-shape-to-text:t" inset="0,0,0,0">
              <w:txbxContent>
                <w:p w:rsidR="00EF1E4D" w:rsidRDefault="00FD0B8A">
                  <w:pPr>
                    <w:pStyle w:val="22"/>
                    <w:shd w:val="clear" w:color="auto" w:fill="auto"/>
                    <w:spacing w:before="0" w:line="269" w:lineRule="exact"/>
                    <w:jc w:val="left"/>
                  </w:pPr>
                  <w:r>
                    <w:t>________________</w:t>
                  </w:r>
                </w:p>
              </w:txbxContent>
            </v:textbox>
            <w10:wrap type="topAndBottom" anchorx="margin"/>
          </v:shape>
        </w:pict>
      </w:r>
      <w:r>
        <w:rPr>
          <w:rStyle w:val="42"/>
          <w:b/>
          <w:bCs/>
        </w:rPr>
        <w:t>Продавець:</w:t>
      </w:r>
    </w:p>
    <w:p w:rsidR="00EF1E4D" w:rsidRDefault="00D445AA">
      <w:pPr>
        <w:pStyle w:val="10"/>
        <w:keepNext/>
        <w:keepLines/>
        <w:shd w:val="clear" w:color="auto" w:fill="auto"/>
        <w:spacing w:before="0" w:after="298" w:line="240" w:lineRule="exact"/>
        <w:ind w:left="400"/>
        <w:jc w:val="left"/>
      </w:pPr>
      <w:bookmarkStart w:id="22" w:name="bookmark22"/>
      <w:r>
        <w:t>Директор</w:t>
      </w:r>
      <w:bookmarkEnd w:id="22"/>
    </w:p>
    <w:p w:rsidR="00EF1E4D" w:rsidRDefault="00D445AA">
      <w:pPr>
        <w:pStyle w:val="120"/>
        <w:keepNext/>
        <w:keepLines/>
        <w:shd w:val="clear" w:color="auto" w:fill="auto"/>
        <w:spacing w:before="0" w:line="240" w:lineRule="exact"/>
        <w:sectPr w:rsidR="00EF1E4D">
          <w:pgSz w:w="11900" w:h="16840"/>
          <w:pgMar w:top="954" w:right="492" w:bottom="2071" w:left="886" w:header="0" w:footer="3" w:gutter="0"/>
          <w:cols w:space="720"/>
          <w:noEndnote/>
          <w:docGrid w:linePitch="360"/>
        </w:sectPr>
      </w:pPr>
      <w:r>
        <w:pict>
          <v:shape id="_x0000_s1030" type="#_x0000_t202" style="position:absolute;margin-left:126.5pt;margin-top:8.9pt;width:94.1pt;height:14.85pt;z-index:-125829370;mso-wrap-distance-left:5pt;mso-wrap-distance-top:4.45pt;mso-wrap-distance-right:172.1pt;mso-wrap-distance-bottom:17.6pt;mso-position-horizontal-relative:margin" filled="f" stroked="f">
            <v:textbox style="mso-fit-shape-to-text:t" inset="0,0,0,0">
              <w:txbxContent>
                <w:p w:rsidR="00EF1E4D" w:rsidRDefault="00D445AA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В.М. Могильний</w:t>
                  </w:r>
                </w:p>
              </w:txbxContent>
            </v:textbox>
            <w10:wrap type="square" side="right" anchorx="margin"/>
          </v:shape>
        </w:pict>
      </w:r>
      <w:r w:rsidR="00FD0B8A">
        <w:t>________________</w:t>
      </w:r>
    </w:p>
    <w:p w:rsidR="00EF1E4D" w:rsidRDefault="00EF1E4D">
      <w:pPr>
        <w:rPr>
          <w:sz w:val="2"/>
          <w:szCs w:val="2"/>
        </w:rPr>
        <w:sectPr w:rsidR="00EF1E4D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type w:val="continuous"/>
          <w:pgSz w:w="11900" w:h="16840"/>
          <w:pgMar w:top="923" w:right="0" w:bottom="923" w:left="0" w:header="0" w:footer="3" w:gutter="0"/>
          <w:cols w:space="720"/>
          <w:noEndnote/>
          <w:docGrid w:linePitch="360"/>
        </w:sectPr>
      </w:pPr>
    </w:p>
    <w:p w:rsidR="00EF1E4D" w:rsidRDefault="00D445AA">
      <w:pPr>
        <w:rPr>
          <w:sz w:val="2"/>
          <w:szCs w:val="2"/>
        </w:rPr>
      </w:pPr>
      <w:r>
        <w:pict>
          <v:shape id="_x0000_s1026" type="#_x0000_t202" style="position:absolute;margin-left:385.15pt;margin-top:.1pt;width:76.3pt;height:14.4pt;z-index:-125829366;mso-wrap-distance-left:107.05pt;mso-wrap-distance-right:5pt;mso-position-horizontal-relative:margin" filled="f" stroked="f">
            <v:textbox style="mso-fit-shape-to-text:t" inset="0,0,0,0">
              <w:txbxContent>
                <w:p w:rsidR="00EF1E4D" w:rsidRDefault="00EF1E4D">
                  <w:pPr>
                    <w:pStyle w:val="70"/>
                    <w:shd w:val="clear" w:color="auto" w:fill="auto"/>
                    <w:spacing w:line="24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</w:p>
    <w:p w:rsidR="00EF1E4D" w:rsidRDefault="00D445AA">
      <w:pPr>
        <w:pStyle w:val="120"/>
        <w:keepNext/>
        <w:keepLines/>
        <w:shd w:val="clear" w:color="auto" w:fill="auto"/>
        <w:spacing w:before="0" w:line="240" w:lineRule="exact"/>
      </w:pPr>
      <w:bookmarkStart w:id="23" w:name="bookmark30"/>
      <w:r>
        <w:t xml:space="preserve">В.М. </w:t>
      </w:r>
      <w:r>
        <w:t>Нечипоренко</w:t>
      </w:r>
      <w:bookmarkEnd w:id="23"/>
    </w:p>
    <w:p w:rsidR="00EF1E4D" w:rsidRDefault="00D445AA">
      <w:pPr>
        <w:pStyle w:val="120"/>
        <w:keepNext/>
        <w:keepLines/>
        <w:shd w:val="clear" w:color="auto" w:fill="auto"/>
        <w:spacing w:before="0" w:line="240" w:lineRule="exact"/>
      </w:pPr>
      <w:bookmarkStart w:id="24" w:name="bookmark31"/>
      <w:r>
        <w:t>В.М. Могильний.</w:t>
      </w:r>
      <w:bookmarkEnd w:id="24"/>
    </w:p>
    <w:sectPr w:rsidR="00EF1E4D">
      <w:type w:val="continuous"/>
      <w:pgSz w:w="11900" w:h="16840"/>
      <w:pgMar w:top="923" w:right="4343" w:bottom="923" w:left="2018" w:header="0" w:footer="3" w:gutter="0"/>
      <w:cols w:num="2" w:space="1315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5AA" w:rsidRDefault="00D445AA">
      <w:r>
        <w:separator/>
      </w:r>
    </w:p>
  </w:endnote>
  <w:endnote w:type="continuationSeparator" w:id="0">
    <w:p w:rsidR="00D445AA" w:rsidRDefault="00D4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7.9pt;margin-top:769.4pt;width:446.65pt;height:12.5pt;z-index:-188744063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tabs>
                    <w:tab w:val="right" w:pos="5246"/>
                    <w:tab w:val="right" w:pos="8933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Продавець</w:t>
                </w:r>
                <w:r>
                  <w:rPr>
                    <w:rStyle w:val="a6"/>
                    <w:b/>
                    <w:b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0B8A" w:rsidRPr="00FD0B8A">
                  <w:rPr>
                    <w:rStyle w:val="a6"/>
                    <w:b/>
                    <w:bCs/>
                    <w:noProof/>
                  </w:rPr>
                  <w:t>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  <w:r>
                  <w:rPr>
                    <w:rStyle w:val="a6"/>
                    <w:b/>
                    <w:bCs/>
                  </w:rPr>
                  <w:tab/>
                  <w:t>Покупець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75pt;margin-top:768pt;width:444.7pt;height:11.75pt;z-index:-18874406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tabs>
                    <w:tab w:val="right" w:pos="5232"/>
                    <w:tab w:val="right" w:pos="8894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Продавець</w:t>
                </w:r>
                <w:r>
                  <w:rPr>
                    <w:rStyle w:val="a6"/>
                    <w:b/>
                    <w:b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0B8A" w:rsidRPr="00FD0B8A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  <w:r>
                  <w:rPr>
                    <w:rStyle w:val="a6"/>
                    <w:b/>
                    <w:bCs/>
                  </w:rPr>
                  <w:tab/>
                  <w:t>Покупець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7.7pt;margin-top:755.7pt;width:464.9pt;height:11.3pt;z-index:-188744061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tabs>
                    <w:tab w:val="right" w:pos="9298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Продавець</w:t>
                </w:r>
                <w:r>
                  <w:rPr>
                    <w:rStyle w:val="a6"/>
                    <w:b/>
                    <w:bCs/>
                  </w:rPr>
                  <w:tab/>
                  <w:t>Покупець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.9pt;margin-top:769.4pt;width:446.65pt;height:12.5pt;z-index:-18874405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tabs>
                    <w:tab w:val="right" w:pos="5246"/>
                    <w:tab w:val="right" w:pos="8933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Продавець</w:t>
                </w:r>
                <w:r>
                  <w:rPr>
                    <w:rStyle w:val="a6"/>
                    <w:b/>
                    <w:bCs/>
                  </w:rPr>
                  <w:tab/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0B8A" w:rsidRPr="00FD0B8A">
                  <w:rPr>
                    <w:rStyle w:val="a6"/>
                    <w:b/>
                    <w:bCs/>
                    <w:noProof/>
                  </w:rPr>
                  <w:t>6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  <w:r>
                  <w:rPr>
                    <w:rStyle w:val="a6"/>
                    <w:b/>
                    <w:bCs/>
                  </w:rPr>
                  <w:tab/>
                  <w:t>Покупець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8.4pt;margin-top:766.3pt;width:445.2pt;height:11.3pt;z-index:-188744057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tabs>
                    <w:tab w:val="right" w:pos="5232"/>
                    <w:tab w:val="right" w:pos="8904"/>
                  </w:tabs>
                  <w:spacing w:line="240" w:lineRule="auto"/>
                </w:pPr>
                <w:proofErr w:type="spellStart"/>
                <w:r>
                  <w:rPr>
                    <w:rStyle w:val="a6"/>
                    <w:b/>
                    <w:bCs/>
                  </w:rPr>
                  <w:t>ІІродавець</w:t>
                </w:r>
                <w:proofErr w:type="spellEnd"/>
                <w:r>
                  <w:rPr>
                    <w:rStyle w:val="a6"/>
                    <w:b/>
                    <w:bCs/>
                  </w:rPr>
                  <w:tab/>
                  <w:t>7</w:t>
                </w:r>
                <w:r>
                  <w:rPr>
                    <w:rStyle w:val="a6"/>
                    <w:b/>
                    <w:bCs/>
                  </w:rPr>
                  <w:tab/>
                  <w:t>Покупець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EF1E4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EF1E4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EF1E4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5AA" w:rsidRDefault="00D445AA"/>
  </w:footnote>
  <w:footnote w:type="continuationSeparator" w:id="0">
    <w:p w:rsidR="00D445AA" w:rsidRDefault="00D445A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75pt;margin-top:37.15pt;width:4.8pt;height:7.4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75pt;margin-top:37.15pt;width:4.8pt;height:7.4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4.7pt;margin-top:36pt;width:4.55pt;height:7.2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0B8A" w:rsidRPr="00FD0B8A">
                  <w:rPr>
                    <w:rStyle w:val="a6"/>
                    <w:b/>
                    <w:bCs/>
                    <w:noProof/>
                    <w:lang w:val="ru-RU" w:eastAsia="ru-RU" w:bidi="ru-RU"/>
                  </w:rPr>
                  <w:t>7</w:t>
                </w:r>
                <w:r>
                  <w:rPr>
                    <w:rStyle w:val="a6"/>
                    <w:b/>
                    <w:bCs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D445A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5.3pt;margin-top:35.9pt;width:4.55pt;height:7.2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F1E4D" w:rsidRDefault="00D445A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D0B8A" w:rsidRPr="00FD0B8A">
                  <w:rPr>
                    <w:rStyle w:val="a6"/>
                    <w:b/>
                    <w:bCs/>
                    <w:noProof/>
                  </w:rPr>
                  <w:t>5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EF1E4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EF1E4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4D" w:rsidRDefault="00EF1E4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1623"/>
    <w:multiLevelType w:val="multilevel"/>
    <w:tmpl w:val="028C0890"/>
    <w:lvl w:ilvl="0">
      <w:start w:val="1"/>
      <w:numFmt w:val="decimal"/>
      <w:lvlText w:val="4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B3F04"/>
    <w:multiLevelType w:val="multilevel"/>
    <w:tmpl w:val="88606AA8"/>
    <w:lvl w:ilvl="0">
      <w:start w:val="1"/>
      <w:numFmt w:val="decimal"/>
      <w:lvlText w:val="5.2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55BD3"/>
    <w:multiLevelType w:val="multilevel"/>
    <w:tmpl w:val="E2185AE6"/>
    <w:lvl w:ilvl="0">
      <w:start w:val="1"/>
      <w:numFmt w:val="decimal"/>
      <w:lvlText w:val="5.5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2B6877"/>
    <w:multiLevelType w:val="multilevel"/>
    <w:tmpl w:val="DF30E2B6"/>
    <w:lvl w:ilvl="0">
      <w:start w:val="1"/>
      <w:numFmt w:val="decimal"/>
      <w:lvlText w:val="5.1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544BF"/>
    <w:multiLevelType w:val="multilevel"/>
    <w:tmpl w:val="48AE9DC2"/>
    <w:lvl w:ilvl="0">
      <w:start w:val="1"/>
      <w:numFmt w:val="decimal"/>
      <w:lvlText w:val="10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131170"/>
    <w:multiLevelType w:val="multilevel"/>
    <w:tmpl w:val="6860955A"/>
    <w:lvl w:ilvl="0">
      <w:start w:val="1"/>
      <w:numFmt w:val="decimal"/>
      <w:lvlText w:val="5.4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994586"/>
    <w:multiLevelType w:val="multilevel"/>
    <w:tmpl w:val="AC5CB02E"/>
    <w:lvl w:ilvl="0">
      <w:start w:val="1"/>
      <w:numFmt w:val="decimal"/>
      <w:lvlText w:val="5.3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FC5B4C"/>
    <w:multiLevelType w:val="multilevel"/>
    <w:tmpl w:val="53C8B4A0"/>
    <w:lvl w:ilvl="0">
      <w:start w:val="1"/>
      <w:numFmt w:val="decimal"/>
      <w:lvlText w:val="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196646"/>
    <w:multiLevelType w:val="multilevel"/>
    <w:tmpl w:val="8BC80466"/>
    <w:lvl w:ilvl="0">
      <w:start w:val="1"/>
      <w:numFmt w:val="decimal"/>
      <w:lvlText w:val="5.3.1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BD1115"/>
    <w:multiLevelType w:val="multilevel"/>
    <w:tmpl w:val="2C24C95C"/>
    <w:lvl w:ilvl="0">
      <w:start w:val="1"/>
      <w:numFmt w:val="decimal"/>
      <w:lvlText w:val="8.3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A45D3"/>
    <w:multiLevelType w:val="multilevel"/>
    <w:tmpl w:val="E386173E"/>
    <w:lvl w:ilvl="0">
      <w:start w:val="1"/>
      <w:numFmt w:val="decimal"/>
      <w:lvlText w:val="5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D6051"/>
    <w:multiLevelType w:val="multilevel"/>
    <w:tmpl w:val="B8FAF156"/>
    <w:lvl w:ilvl="0">
      <w:start w:val="1"/>
      <w:numFmt w:val="decimal"/>
      <w:lvlText w:val="9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3A3443"/>
    <w:multiLevelType w:val="multilevel"/>
    <w:tmpl w:val="6720CD00"/>
    <w:lvl w:ilvl="0">
      <w:start w:val="1"/>
      <w:numFmt w:val="decimal"/>
      <w:lvlText w:val="8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5310A4"/>
    <w:multiLevelType w:val="multilevel"/>
    <w:tmpl w:val="24BC9BCE"/>
    <w:lvl w:ilvl="0">
      <w:start w:val="1"/>
      <w:numFmt w:val="decimal"/>
      <w:lvlText w:val="11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814BC6"/>
    <w:multiLevelType w:val="multilevel"/>
    <w:tmpl w:val="6D829894"/>
    <w:lvl w:ilvl="0">
      <w:start w:val="1"/>
      <w:numFmt w:val="decimal"/>
      <w:lvlText w:val="5.6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B03727"/>
    <w:multiLevelType w:val="multilevel"/>
    <w:tmpl w:val="0BC24DF0"/>
    <w:lvl w:ilvl="0">
      <w:start w:val="7"/>
      <w:numFmt w:val="decimal"/>
      <w:lvlText w:val="11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19412B"/>
    <w:multiLevelType w:val="multilevel"/>
    <w:tmpl w:val="830AB4A0"/>
    <w:lvl w:ilvl="0">
      <w:start w:val="1"/>
      <w:numFmt w:val="decimal"/>
      <w:lvlText w:val="1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AD6DF7"/>
    <w:multiLevelType w:val="multilevel"/>
    <w:tmpl w:val="C0807EAC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9407FC"/>
    <w:multiLevelType w:val="multilevel"/>
    <w:tmpl w:val="DB701BEC"/>
    <w:lvl w:ilvl="0">
      <w:start w:val="1"/>
      <w:numFmt w:val="decimal"/>
      <w:lvlText w:val="7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66683"/>
    <w:multiLevelType w:val="multilevel"/>
    <w:tmpl w:val="FA9CC316"/>
    <w:lvl w:ilvl="0">
      <w:start w:val="1"/>
      <w:numFmt w:val="decimal"/>
      <w:lvlText w:val="2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F91D09"/>
    <w:multiLevelType w:val="multilevel"/>
    <w:tmpl w:val="4D6A6622"/>
    <w:lvl w:ilvl="0">
      <w:start w:val="1"/>
      <w:numFmt w:val="decimal"/>
      <w:lvlText w:val="4.3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4"/>
      <w:numFmt w:val="decimal"/>
      <w:lvlText w:val="%1.%2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2">
      <w:start w:val="1"/>
      <w:numFmt w:val="decimal"/>
      <w:lvlText w:val="%1.%2.%3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372D8E"/>
    <w:multiLevelType w:val="multilevel"/>
    <w:tmpl w:val="CCF46830"/>
    <w:lvl w:ilvl="0">
      <w:start w:val="1"/>
      <w:numFmt w:val="decimal"/>
      <w:lvlText w:val="8.2.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094836"/>
    <w:multiLevelType w:val="multilevel"/>
    <w:tmpl w:val="19D2ED38"/>
    <w:lvl w:ilvl="0">
      <w:start w:val="1"/>
      <w:numFmt w:val="decimal"/>
      <w:lvlText w:val="3.%1."/>
      <w:lvlJc w:val="left"/>
      <w:rPr>
        <w:rFonts w:ascii="Garamond" w:eastAsia="Garamond" w:hAnsi="Garamond" w:cs="Garamond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22"/>
  </w:num>
  <w:num w:numId="5">
    <w:abstractNumId w:val="0"/>
  </w:num>
  <w:num w:numId="6">
    <w:abstractNumId w:val="20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14"/>
  </w:num>
  <w:num w:numId="15">
    <w:abstractNumId w:val="18"/>
  </w:num>
  <w:num w:numId="16">
    <w:abstractNumId w:val="12"/>
  </w:num>
  <w:num w:numId="17">
    <w:abstractNumId w:val="21"/>
  </w:num>
  <w:num w:numId="18">
    <w:abstractNumId w:val="9"/>
  </w:num>
  <w:num w:numId="19">
    <w:abstractNumId w:val="11"/>
  </w:num>
  <w:num w:numId="20">
    <w:abstractNumId w:val="4"/>
  </w:num>
  <w:num w:numId="21">
    <w:abstractNumId w:val="1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F1E4D"/>
    <w:rsid w:val="00011C31"/>
    <w:rsid w:val="00D445AA"/>
    <w:rsid w:val="00EF1E4D"/>
    <w:rsid w:val="00FD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/>
      <w:bCs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4115pt">
    <w:name w:val="Основной текст (4) + 11;5 pt"/>
    <w:basedOn w:val="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 + Полужирный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2">
    <w:name w:val="Основной текст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15pt">
    <w:name w:val="Основной текст (2) + 11;5 pt;Полужирный"/>
    <w:basedOn w:val="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115pt0">
    <w:name w:val="Заголовок №2 + 11;5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5">
    <w:name w:val="Основной текст (2) + Полужирный"/>
    <w:basedOn w:val="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6">
    <w:name w:val="Основной текст (2)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7">
    <w:name w:val="Основной текст (2) + Малые прописные"/>
    <w:basedOn w:val="21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05pt">
    <w:name w:val="Основной текст (2) + 10;5 pt;Полужирный"/>
    <w:basedOn w:val="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Exact">
    <w:name w:val="Заголовок №2 Exact"/>
    <w:basedOn w:val="a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Garamond" w:eastAsia="Garamond" w:hAnsi="Garamond" w:cs="Garamond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812pt0ptExact">
    <w:name w:val="Основной текст (8) + 12 pt;Не полужирный;Интервал 0 pt Exact"/>
    <w:basedOn w:val="8Exact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Exact">
    <w:name w:val="Заголовок №1 Exact"/>
    <w:basedOn w:val="a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Pr>
      <w:rFonts w:ascii="Garamond" w:eastAsia="Garamond" w:hAnsi="Garamond" w:cs="Garamond"/>
      <w:b w:val="0"/>
      <w:bCs w:val="0"/>
      <w:i w:val="0"/>
      <w:iCs w:val="0"/>
      <w:smallCaps w:val="0"/>
      <w:strike w:val="0"/>
      <w:u w:val="none"/>
    </w:rPr>
  </w:style>
  <w:style w:type="character" w:customStyle="1" w:styleId="2Exact1">
    <w:name w:val="Основной текст (2) + Полужирный Exact"/>
    <w:basedOn w:val="21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265pt1pt">
    <w:name w:val="Основной текст (2) + 6;5 pt;Интервал 1 pt"/>
    <w:basedOn w:val="2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9Exact">
    <w:name w:val="Основной текст (9) Exact"/>
    <w:basedOn w:val="a0"/>
    <w:link w:val="9"/>
    <w:rPr>
      <w:rFonts w:ascii="Garamond" w:eastAsia="Garamond" w:hAnsi="Garamond" w:cs="Garamond"/>
      <w:b/>
      <w:bCs/>
      <w:i/>
      <w:iCs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Garamond" w:eastAsia="Garamond" w:hAnsi="Garamond" w:cs="Garamond"/>
      <w:b/>
      <w:bCs/>
      <w:i w:val="0"/>
      <w:iCs w:val="0"/>
      <w:smallCaps w:val="0"/>
      <w:strike w:val="0"/>
      <w:u w:val="none"/>
    </w:rPr>
  </w:style>
  <w:style w:type="character" w:customStyle="1" w:styleId="53">
    <w:name w:val="Основной текст (5) + Полужирный"/>
    <w:basedOn w:val="5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4">
    <w:name w:val="Основной текст (5) + Полужирный;Курсив"/>
    <w:basedOn w:val="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5">
    <w:name w:val="Основной текст (5)"/>
    <w:basedOn w:val="5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1">
    <w:name w:val="Основной текст (7) + Курсив"/>
    <w:basedOn w:val="7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72">
    <w:name w:val="Основной текст (7)"/>
    <w:basedOn w:val="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278" w:lineRule="exact"/>
      <w:jc w:val="center"/>
      <w:outlineLvl w:val="1"/>
    </w:pPr>
    <w:rPr>
      <w:rFonts w:ascii="Garamond" w:eastAsia="Garamond" w:hAnsi="Garamond" w:cs="Garamond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center"/>
    </w:pPr>
    <w:rPr>
      <w:rFonts w:ascii="Garamond" w:eastAsia="Garamond" w:hAnsi="Garamond" w:cs="Garamond"/>
      <w:b/>
      <w:bCs/>
      <w:i/>
      <w:iCs/>
      <w:spacing w:val="-20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274" w:lineRule="exact"/>
      <w:jc w:val="both"/>
    </w:pPr>
    <w:rPr>
      <w:rFonts w:ascii="Garamond" w:eastAsia="Garamond" w:hAnsi="Garamond" w:cs="Garamond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center"/>
    </w:pPr>
    <w:rPr>
      <w:rFonts w:ascii="Garamond" w:eastAsia="Garamond" w:hAnsi="Garamond" w:cs="Garamond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69" w:lineRule="exact"/>
      <w:jc w:val="both"/>
    </w:pPr>
    <w:rPr>
      <w:rFonts w:ascii="Garamond" w:eastAsia="Garamond" w:hAnsi="Garamond" w:cs="Garamond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jc w:val="center"/>
      <w:outlineLvl w:val="0"/>
    </w:pPr>
    <w:rPr>
      <w:rFonts w:ascii="Garamond" w:eastAsia="Garamond" w:hAnsi="Garamond" w:cs="Garamond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Garamond" w:eastAsia="Garamond" w:hAnsi="Garamond" w:cs="Garamond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69" w:lineRule="exact"/>
      <w:jc w:val="both"/>
    </w:pPr>
    <w:rPr>
      <w:rFonts w:ascii="Garamond" w:eastAsia="Garamond" w:hAnsi="Garamond" w:cs="Garamond"/>
      <w:b/>
      <w:bCs/>
      <w:spacing w:val="10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line="0" w:lineRule="atLeast"/>
      <w:outlineLvl w:val="0"/>
    </w:pPr>
    <w:rPr>
      <w:rFonts w:ascii="Garamond" w:eastAsia="Garamond" w:hAnsi="Garamond" w:cs="Garamond"/>
      <w:b/>
      <w:bCs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after="60" w:line="0" w:lineRule="atLeast"/>
    </w:pPr>
    <w:rPr>
      <w:rFonts w:ascii="Garamond" w:eastAsia="Garamond" w:hAnsi="Garamond" w:cs="Garamond"/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14237</Words>
  <Characters>8116</Characters>
  <Application>Microsoft Office Word</Application>
  <DocSecurity>0</DocSecurity>
  <Lines>67</Lines>
  <Paragraphs>44</Paragraphs>
  <ScaleCrop>false</ScaleCrop>
  <Company>1</Company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2016-05-18T11:14:00Z</dcterms:created>
  <dcterms:modified xsi:type="dcterms:W3CDTF">2016-05-18T11:20:00Z</dcterms:modified>
</cp:coreProperties>
</file>