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B" w:rsidRPr="00A6204B" w:rsidRDefault="00A6204B" w:rsidP="00A620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4B" w:rsidRPr="00A6204B" w:rsidRDefault="00A6204B" w:rsidP="00A620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A6204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A6204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>X сесія IV скликання</w:t>
      </w:r>
    </w:p>
    <w:p w:rsidR="00A6204B" w:rsidRPr="00A6204B" w:rsidRDefault="00A6204B" w:rsidP="00A620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r w:rsidRPr="00A6204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РІШЕННЯ</w:t>
      </w:r>
    </w:p>
    <w:p w:rsidR="00A6204B" w:rsidRPr="00A6204B" w:rsidRDefault="00A6204B" w:rsidP="00A620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 19 липня 2005 року N 873/3448</w:t>
      </w:r>
    </w:p>
    <w:p w:rsidR="00A6204B" w:rsidRPr="00A6204B" w:rsidRDefault="00A6204B" w:rsidP="00A620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A6204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Про передачу товариству з обмеженою відповідальністю "Консультаційне бюро НТТ" земельної ділянки для будівництва, експлуатації та обслуговування багатоповерхових житлових будинків з об'єктами торговельно-офісно-розважального та соціально-побутового призначення між вул. Бориса Гмирі та вул. Колекторною у Дарницькому районі м. Києва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 до ст. ст. 93, 123, 124 Земельного кодексу України, розглянувши проект землеустрою щодо відведення земельної ділянки та беручи до уваги лист товариства з обмеженою відповідальністю "Фірма "Девелопер" від 18.07.2005 N 511, Київська міська рада </w:t>
      </w:r>
      <w:r w:rsidRPr="00A6204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1. Затвердити зміни до проекту відведення земельної ділянки товариству з обмеженою відповідальністю "Фірма "Девелопер" для будівництва, експлуатації та обслуговування комплексу багатоповерхових житлових будинків з об'єктами культурно-побутового призначення на території мікрорайонів NN 2, 3, 4, 5, 8 у Дарницькому районі м. Києва.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 Внести зміни до рішення Київської міської ради від 23.12.2004 N 906/2316 "Про передачу товариству з обмеженою відповідальністю "Фірма "Девелопер" земельної ділянки для будівництва, експлуатації та обслуговування комплексу багатоповерхових житлових будинків з об'єктами культурно-побутового призначення на території мікрорайонів N 2, 3, 4, 5, 8 житлового масиву Осокорки-Північні у Дарницькому районі м. Києва", виклавши пункти 1 та 2 в такій редакції: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"1. Затвердити проект відведення земельної ділянки товариству з обмеженою відповідальністю "Фірма "Девелопер" для будівництва, експлуатації та обслуговування комплексу багатоповерхових житлових </w:t>
      </w:r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будинків з об'єктами культурно-побутового призначення на території мікрорайонів NN 2, 3, 4 у Дарницькому районі м. Києва.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10"/>
      <w:bookmarkEnd w:id="8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 Передати товариству з обмеженою відповідальністю "Фірма "Девелопер", за умови виконання пункту 3 цього рішення, в довгострокову оренду на 15 років земельну ділянку площею 9,04 га для будівництва, експлуатації та обслуговування комплексу багатоповерхових житлових будинків з об'єктами культурно-побутового призначення на території мікрорайонів NN 2, 3, 4 у</w:t>
      </w:r>
      <w:r w:rsidRPr="00A6204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 </w:t>
      </w:r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Дарницькому районі м. Києва за рахунок земель міської забудови".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1"/>
      <w:bookmarkEnd w:id="9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 Затвердити проект землеустрою щодо відведення земельної ділянки товариству з обмеженою відповідальністю "Консультаційне бюро НТТ" для будівництва, експлуатації та обслуговування багатоповерхових житлових будинків з об'єктами торговельно-офісно-розважального та соціально-побутового призначення між вул. Бориса Гмирі та вул. Колекторною у Дарницькому районі м. Києва.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2"/>
      <w:bookmarkEnd w:id="10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 Передати товариству з обмеженою відповідальністю "Консультаційне бюро НТТ", за умови виконання пункту 5 цього рішення, в довгострокову оренду на 15 років земельну ділянку площею 20,41 га для будівництва, експлуатації та обслуговування багатоповерхових житлових будинків з об'єктами торговельно-офісно-розважального та соціально-побутового призначення між вул. Бориса Гмирі та вул. Колекторною у Дарницькому районі м. Києва за рахунок міських земель, не наданих у власність чи користування.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3"/>
      <w:bookmarkEnd w:id="11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 Товариству з обмеженою відповідальністю "Консультаційне бюро НТТ":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4"/>
      <w:bookmarkEnd w:id="12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5.1. Виконувати обов'язки землекористувача відповідно до вимог ст. 96 Земельного кодексу України.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5"/>
      <w:bookmarkEnd w:id="13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5.2. У місячний термін звернутися до Головного управління земельних ресурсів виконавчого органу Київради (Київської міської державної адміністрації) із клопотанням щодо організації робіт по винесенню меж земельної ділянки в натуру (на місцевість) та виготовленню документа, що посвідчує право користування земельною ділянкою.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6"/>
      <w:bookmarkEnd w:id="14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5.3.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7"/>
      <w:bookmarkEnd w:id="15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5.4. Питання відшкодування відновлюючої вартості зелених насаджень (акт обстеження зелених насаджень від 08.06.2004 N 68) та інші питання майнових відносин вирішувати в установленому порядку.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8"/>
      <w:bookmarkEnd w:id="16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5.5. Перерахувати місту кошти через Головне управління економіки та інвестицій виконавчого органу Київської міської ради (Київської міської державної адміністрації) як компенсацію витрат за інженерну підготовку та гідронамив території.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9"/>
      <w:bookmarkEnd w:id="17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5.6. Питання пайової участі вирішити відповідно до рішення Київради від 27.02.2003 N 271/431 "Про пайову участь (внески) інвесторів (забудовників) у створенні соціальної та інженерно-транспортної інфраструктури м. Києва" (із змінами та доповненнями, внесеними рішеннями Київської міської ради від 12.02.2004 N 14/1223 та від 28.12.2004 N 1051/2461).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8" w:name="20"/>
      <w:bookmarkEnd w:id="18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5.7. Виконати вимоги, викладені в листах Головного управління містобудування, архітектури та дизайну міського середовища від 15.07.2005 N 19-5822, Київської міської санепідстанції від 15.07.2005 N 4700, Державного управління екології та природних ресурсів в м. Києві від 15.07.2005 N 06-6-25/3790.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9" w:name="21"/>
      <w:bookmarkEnd w:id="19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5.8. Проектом будівництва житлових будинків передбачити місця постійного зберігання автотранспорту (крім відкритих автостоянок) у кількості відповідно до проекту будівництва.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0" w:name="22"/>
      <w:bookmarkEnd w:id="20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5.9. Відповідно до рішення Київської міської ради від 28.12.2004 N 1050/2460 "Про бюджет міста Києва на 2005 рік" сплатити до цільового фонду спеціального фонду бюджету міста Києва у термін не пізніше одного місяця з моменту здачі в експлуатацію збудованої житлової площі кошти в розмірі 5 % витрат на будівництво загальної площі будинків, виходячи з опосередкованої вартості спорудження житла, установленої Державним комітетом України з будівництва та архітектури для міста Києва станом на 1 січня 2005 року.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1" w:name="23"/>
      <w:bookmarkEnd w:id="21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6. Попередити землекористувача, що використання землі не за цільовим призначенням тягне за собою припинення права користування нею відповідно до вимог ст. ст. 141, 143 Земельного кодексу України.</w:t>
      </w:r>
    </w:p>
    <w:p w:rsidR="00A6204B" w:rsidRPr="00A6204B" w:rsidRDefault="00A6204B" w:rsidP="00A620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2" w:name="24"/>
      <w:bookmarkEnd w:id="22"/>
      <w:r w:rsidRPr="00A6204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A6204B" w:rsidRPr="00A6204B" w:rsidTr="00A6204B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A6204B" w:rsidRPr="00A6204B" w:rsidRDefault="00A6204B" w:rsidP="00A62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3" w:name="25"/>
            <w:bookmarkEnd w:id="23"/>
            <w:r w:rsidRPr="00A6204B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Київський міський голова</w:t>
            </w:r>
            <w:r w:rsidRPr="00A6204B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A6204B" w:rsidRPr="00A6204B" w:rsidRDefault="00A6204B" w:rsidP="00A620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4" w:name="26"/>
            <w:bookmarkEnd w:id="24"/>
            <w:r w:rsidRPr="00A6204B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О. Омельченко</w:t>
            </w:r>
            <w:r w:rsidRPr="00A6204B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</w:tbl>
    <w:p w:rsidR="00E6764E" w:rsidRDefault="00A6204B">
      <w:bookmarkStart w:id="25" w:name="_GoBack"/>
      <w:bookmarkEnd w:id="25"/>
    </w:p>
    <w:sectPr w:rsidR="00E6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F3"/>
    <w:rsid w:val="00320AF3"/>
    <w:rsid w:val="005545D6"/>
    <w:rsid w:val="00A6204B"/>
    <w:rsid w:val="00C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2020-07-30T11:58:00Z</dcterms:created>
  <dcterms:modified xsi:type="dcterms:W3CDTF">2020-07-30T11:58:00Z</dcterms:modified>
</cp:coreProperties>
</file>